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_GBK" w:eastAsia="方正小标宋_GBK"/>
          <w:color w:val="FF0000"/>
          <w:w w:val="90"/>
          <w:sz w:val="72"/>
          <w:szCs w:val="72"/>
        </w:rPr>
      </w:pPr>
      <w:bookmarkStart w:id="1" w:name="_GoBack"/>
      <w:r>
        <w:rPr>
          <w:rFonts w:hint="eastAsia" w:ascii="方正小标宋_GBK" w:eastAsia="方正小标宋_GBK"/>
          <w:color w:val="FF0000"/>
          <w:w w:val="90"/>
          <w:sz w:val="72"/>
          <w:szCs w:val="72"/>
        </w:rPr>
        <w:t>盐城师范学院学生工作处</w:t>
      </w:r>
    </w:p>
    <w:bookmarkEnd w:id="1"/>
    <w:p>
      <w:pPr>
        <w:spacing w:before="62" w:beforeLines="20"/>
        <w:rPr>
          <w:rFonts w:ascii="宋体" w:hAnsi="宋体"/>
          <w:sz w:val="28"/>
          <w:szCs w:val="28"/>
        </w:rPr>
      </w:pPr>
    </w:p>
    <w:p>
      <w:pPr>
        <w:spacing w:before="62" w:beforeLines="20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盐师院学〔2020〕2</w:t>
      </w:r>
      <w:r>
        <w:rPr>
          <w:rFonts w:ascii="仿宋" w:hAnsi="仿宋" w:eastAsia="仿宋"/>
          <w:sz w:val="32"/>
          <w:szCs w:val="32"/>
        </w:rPr>
        <w:t>2</w:t>
      </w:r>
      <w:r>
        <w:rPr>
          <w:rFonts w:hint="eastAsia" w:ascii="仿宋" w:hAnsi="仿宋" w:eastAsia="仿宋"/>
          <w:sz w:val="32"/>
          <w:szCs w:val="32"/>
        </w:rPr>
        <w:t xml:space="preserve"> 号</w:t>
      </w:r>
    </w:p>
    <w:p>
      <w:pPr>
        <w:spacing w:line="460" w:lineRule="exact"/>
        <w:jc w:val="center"/>
        <w:rPr>
          <w:rFonts w:ascii="仿宋_GB2312" w:hAnsi="宋体" w:eastAsia="仿宋_GB2312" w:cs="仿宋_GB2312"/>
          <w:sz w:val="28"/>
          <w:szCs w:val="28"/>
        </w:rPr>
      </w:pPr>
      <w:r>
        <w:rPr>
          <w:rFonts w:ascii="方正仿宋_GBK" w:hAnsi="仿宋" w:eastAsia="方正仿宋_GBK" w:cs="仿宋_GB231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85725</wp:posOffset>
                </wp:positionH>
                <wp:positionV relativeFrom="paragraph">
                  <wp:posOffset>189865</wp:posOffset>
                </wp:positionV>
                <wp:extent cx="5579745" cy="635"/>
                <wp:effectExtent l="0" t="12700" r="1905" b="1524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79745" cy="635"/>
                        </a:xfrm>
                        <a:prstGeom prst="straightConnector1">
                          <a:avLst/>
                        </a:prstGeom>
                        <a:ln w="25400" cap="flat" cmpd="sng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6.75pt;margin-top:14.95pt;height:0.05pt;width:439.35pt;z-index:251659264;mso-width-relative:page;mso-height-relative:page;" filled="f" stroked="t" coordsize="21600,21600" o:gfxdata="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lCShJNcA&#10;AAAIAQAADwAAAAAAAAABACAAAAAiAAAAZHJzL2Rvd25yZXYueG1sUEsBAhQAFAAAAAgAh07iQLeI&#10;OwXnAQAAoQMAAA4AAAAAAAAAAQAgAAAAJgEAAGRycy9lMm9Eb2MueG1sUEsFBgAAAAAGAAYAWQEA&#10;AH8FAAAAAA==&#10;">
                <v:fill on="f" focussize="0,0"/>
                <v:stroke weight="2pt" color="#FF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ascii="仿宋_GB2312" w:hAnsi="宋体" w:eastAsia="仿宋_GB2312" w:cs="仿宋_GB2312"/>
          <w:sz w:val="28"/>
          <w:szCs w:val="28"/>
          <w:lang w:bidi="ar"/>
        </w:rPr>
        <w:t xml:space="preserve"> </w:t>
      </w:r>
    </w:p>
    <w:p>
      <w:pPr>
        <w:widowControl/>
        <w:wordWrap w:val="0"/>
        <w:spacing w:beforeAutospacing="1" w:afterAutospacing="1" w:line="440" w:lineRule="exact"/>
        <w:ind w:firstLine="56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ascii="仿宋_GB2312" w:hAnsi="宋体" w:eastAsia="仿宋_GB2312" w:cs="仿宋_GB2312"/>
          <w:sz w:val="28"/>
          <w:szCs w:val="28"/>
          <w:lang w:bidi="ar"/>
        </w:rPr>
        <w:t xml:space="preserve"> 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关于开展20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20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年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“环创奖学金”</w:t>
      </w:r>
    </w:p>
    <w:p>
      <w:pPr>
        <w:widowControl/>
        <w:wordWrap w:val="0"/>
        <w:spacing w:beforeAutospacing="1" w:afterAutospacing="1" w:line="440" w:lineRule="exact"/>
        <w:ind w:firstLine="880" w:firstLineChars="200"/>
        <w:jc w:val="center"/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</w:pP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评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选</w:t>
      </w:r>
      <w:r>
        <w:rPr>
          <w:rFonts w:ascii="方正小标宋简体" w:hAnsi="方正小标宋简体" w:eastAsia="方正小标宋简体" w:cs="方正小标宋简体"/>
          <w:kern w:val="0"/>
          <w:sz w:val="44"/>
          <w:szCs w:val="44"/>
          <w:lang w:bidi="ar"/>
        </w:rPr>
        <w:t>工作的通知</w:t>
      </w:r>
    </w:p>
    <w:p>
      <w:pPr>
        <w:widowControl/>
        <w:spacing w:before="100" w:after="100" w:line="360" w:lineRule="auto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相关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二级学院：</w:t>
      </w:r>
    </w:p>
    <w:p>
      <w:pPr>
        <w:widowControl/>
        <w:adjustRightInd w:val="0"/>
        <w:snapToGrid w:val="0"/>
        <w:spacing w:line="360" w:lineRule="auto"/>
        <w:ind w:firstLine="640" w:firstLineChars="200"/>
        <w:rPr>
          <w:rFonts w:ascii="宋体" w:hAnsi="宋体" w:eastAsia="宋体" w:cs="宋体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盐城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师范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学院“环创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”是为激励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我校学生德智体全面发展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，由南京大学盐城环保技术与工程研究院捐资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，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旨在为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生态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、环境类学科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发展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国家环保事业培养更多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有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志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有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为青年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设立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的奖励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型基金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。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为了确保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用于奖励品学兼优的学生，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根据《盐城师范学院“环创奖学金”管理办法》（</w:t>
      </w:r>
      <w:r>
        <w:rPr>
          <w:rFonts w:hint="eastAsia" w:ascii="仿宋" w:hAnsi="仿宋" w:eastAsia="仿宋"/>
          <w:sz w:val="32"/>
          <w:szCs w:val="32"/>
        </w:rPr>
        <w:t>盐师院学〔201</w:t>
      </w:r>
      <w:r>
        <w:rPr>
          <w:rFonts w:ascii="仿宋" w:hAnsi="仿宋" w:eastAsia="仿宋"/>
          <w:sz w:val="32"/>
          <w:szCs w:val="32"/>
        </w:rPr>
        <w:t>8</w:t>
      </w:r>
      <w:r>
        <w:rPr>
          <w:rFonts w:hint="eastAsia" w:ascii="仿宋" w:hAnsi="仿宋" w:eastAsia="仿宋"/>
          <w:sz w:val="32"/>
          <w:szCs w:val="32"/>
        </w:rPr>
        <w:t>〕2</w:t>
      </w:r>
      <w:r>
        <w:rPr>
          <w:rFonts w:ascii="仿宋" w:hAnsi="仿宋" w:eastAsia="仿宋"/>
          <w:sz w:val="32"/>
          <w:szCs w:val="32"/>
        </w:rPr>
        <w:t>4</w:t>
      </w:r>
      <w:r>
        <w:rPr>
          <w:rFonts w:hint="eastAsia" w:ascii="仿宋" w:hAnsi="仿宋" w:eastAsia="仿宋"/>
          <w:sz w:val="32"/>
          <w:szCs w:val="32"/>
        </w:rPr>
        <w:t>号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），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严格对照评选条件，坚持公开、公平、公正、择优的原则，认真组织好评审工作，现将有关事项通知如下：</w:t>
      </w:r>
    </w:p>
    <w:p>
      <w:pPr>
        <w:widowControl/>
        <w:spacing w:line="360" w:lineRule="auto"/>
        <w:ind w:firstLine="640" w:firstLineChars="200"/>
        <w:jc w:val="left"/>
        <w:rPr>
          <w:rFonts w:ascii="黑体" w:hAnsi="宋体" w:eastAsia="黑体" w:cs="宋体"/>
          <w:kern w:val="0"/>
          <w:szCs w:val="21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一、奖励对象：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我校化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学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与环境工程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学院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、海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洋与生物工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程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学院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、药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学院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全日制普通本科二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年级以上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在籍的品学兼优学生。</w:t>
      </w:r>
    </w:p>
    <w:p>
      <w:pPr>
        <w:widowControl/>
        <w:spacing w:line="360" w:lineRule="auto"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二、奖励办法：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1.奖励标准：每人5000元。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2.奖励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人数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：全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校10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个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名额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，具体参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见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《2020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指标额度分配表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》（附件1）。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3.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获得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该项奖学金的学生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原则上与同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一年度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国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家励志奖学金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、国家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“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美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德学生”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奖学金等不可以兼得，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与学校学业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可以兼得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按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最高额度发放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。</w:t>
      </w:r>
    </w:p>
    <w:p>
      <w:pPr>
        <w:widowControl/>
        <w:spacing w:line="360" w:lineRule="auto"/>
        <w:ind w:firstLine="640" w:firstLineChars="200"/>
        <w:jc w:val="left"/>
        <w:rPr>
          <w:rFonts w:ascii="黑体" w:hAnsi="宋体" w:eastAsia="黑体" w:cs="黑体"/>
          <w:kern w:val="0"/>
          <w:sz w:val="32"/>
          <w:szCs w:val="32"/>
          <w:lang w:bidi="ar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三、申报条件：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1.热爱社会主义祖国，拥护中国共产党的领导；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2.遵守宪法和法律，遵守学校规章制度；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3.诚实守信，道德品质好，积极参加公益活动；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4.</w:t>
      </w:r>
      <w:r>
        <w:rPr>
          <w:rFonts w:hint="eastAsia"/>
        </w:rPr>
        <w:t xml:space="preserve"> 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学业成绩良好，综合素质突出，具体表现为：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（1）</w:t>
      </w:r>
      <w:bookmarkStart w:id="0" w:name="_Hlk51339650"/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2019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-20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20学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bookmarkEnd w:id="0"/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两学期中至少获得一次二等及以上奖学金；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（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2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）2019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-20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20学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两学期的学业成绩、素质综合测评成绩均须列班级前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2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0%，且无不及格科目；对于学习成绩和综合测评成绩中任何一项没有进入前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2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0%，但达到前30%的学生，如在其他方面表现非常突出，可以申请，但需提交详细的证明材料。其他方面表现非常突出是指在道德风尚、学术研究、学科竞赛、创新发明、社会实践、社会工作、体育竞赛、文艺比赛等某一方面表现特别优秀。具体如下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①在社会主义精神文明建设中表现突出，具有见义勇为、助人为乐、奉献爱心、服务社会、自立自强的实际行动，在本校、本地区产生重大影响，在全国产生较大影响，有助于树立良好的社会风尚。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②在学术研究上取得显著成绩，以第一作者发表的论文被SCI、EI、ISTP、SSCI全文收录，以第一、二作者出版学术专著（须通过专家鉴定）。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③在学科竞赛方面取得显著成绩，在国际和全国性专业学科竞赛、课外学术科技竞赛等竞赛中获一等奖（或金奖）及以上奖励。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④在创新发明方面取得显著成绩，科研成果获省、部级以上奖励或获得国家专利（须通过专家鉴定）。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⑤在体育竞赛中取得显著成绩，为国家争得荣誉。非体育专业学生参加省级以上体育比赛获得个人项目前三名，集体项目前二名；高水平运动员（特招生）参加国际和全国性体育比赛获得个人项目前三名、集体项目前二名。集体项目应为主力队员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⑥在重要文艺比赛中取得显著成绩，参加国际和全国性比赛获得前三名，参加省级比赛获得第一名，为国家赢得荣誉。集体项目应为主要演员。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⑦获全国三好学生、全国优秀学生干部、全国社会实践先进个人、全国十大杰出青年、中国青年五四奖章等全国性荣誉称号。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（3）在校期间至少获得一次院系级以上（含院系级）“三好学生”、“优秀学生干部”或“优秀团干部”、“优秀团员”，或获得校级以上（含校级）表彰。</w:t>
      </w:r>
    </w:p>
    <w:p>
      <w:pPr>
        <w:spacing w:line="360" w:lineRule="auto"/>
        <w:ind w:firstLine="640" w:firstLineChars="200"/>
        <w:jc w:val="left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宋体"/>
          <w:kern w:val="0"/>
          <w:sz w:val="32"/>
          <w:szCs w:val="32"/>
        </w:rPr>
        <w:t>四、评选程序：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1.符合条件的学生，须向所在班级提出书面申请，填写《盐城师范学院“环创奖学金”申请审批表》（附件2，一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式两份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），提供荣誉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证书复印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件等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证明材料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2.辅导员班主任核实学生的个人学习、获奖情况，在班级公开征求意见，推荐合适人选；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3.二级学院对各班推荐人选进行初审、公示，择优确定推荐人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选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，填写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《20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“环创奖学金”送审名单汇总表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》（附件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3，电子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及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盖章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纸质稿）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，报学生工作处审核；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4.学生工作处对照评选标准，确定2020年“环创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”拟表彰人员，</w:t>
      </w:r>
      <w:r>
        <w:rPr>
          <w:rFonts w:hint="eastAsia" w:ascii="仿宋" w:hAnsi="仿宋" w:eastAsia="仿宋" w:cs="仿宋"/>
          <w:sz w:val="32"/>
        </w:rPr>
        <w:t>提交</w:t>
      </w:r>
      <w:r>
        <w:rPr>
          <w:rFonts w:ascii="仿宋" w:hAnsi="仿宋" w:eastAsia="仿宋" w:cs="仿宋"/>
          <w:sz w:val="32"/>
        </w:rPr>
        <w:t>学生工作委员会审议，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公示无异议后，报南京大学盐城环保技术与工程研究院及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学校教育发展基金会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备案。</w:t>
      </w:r>
    </w:p>
    <w:p>
      <w:pPr>
        <w:widowControl/>
        <w:spacing w:line="360" w:lineRule="auto"/>
        <w:ind w:firstLine="640" w:firstLineChars="200"/>
        <w:jc w:val="left"/>
        <w:outlineLvl w:val="0"/>
        <w:rPr>
          <w:rFonts w:ascii="黑体" w:hAnsi="宋体" w:eastAsia="黑体" w:cs="宋体"/>
          <w:kern w:val="0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五、凡有下列情况之一者，一律不得申报奖学金：</w:t>
      </w:r>
      <w:r>
        <w:rPr>
          <w:rFonts w:hint="eastAsia" w:ascii="黑体" w:hAnsi="宋体" w:eastAsia="黑体" w:cs="宋体"/>
          <w:kern w:val="0"/>
          <w:sz w:val="32"/>
          <w:szCs w:val="32"/>
          <w:lang w:bidi="ar"/>
        </w:rPr>
        <w:t xml:space="preserve"> 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1.受到院系级通报批评、或校级警告及以上纪律处分者；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2.擅自在校外租住房屋者；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3.有生活铺张浪费现象者；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4.恶意拖欠学费者；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5.有参与赌博等行为者；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6.学业成绩、素质综合测评成绩未达到上述规定者；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黑体" w:hAnsi="宋体" w:eastAsia="黑体" w:cs="黑体"/>
          <w:kern w:val="0"/>
          <w:sz w:val="32"/>
          <w:szCs w:val="32"/>
          <w:lang w:bidi="ar"/>
        </w:rPr>
        <w:t>六、材料报送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相关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二级学院要按照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文件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要求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，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将《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盐城师范学院“环创奖学金”申请审批表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》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纸质稿（一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式两份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）、学生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荣誉证书复印件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、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《20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“环创奖学金”送审名单汇总表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》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电子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及加盖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公章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的纸质稿，</w: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t>务必</w:t>
      </w:r>
      <w:r>
        <w:rPr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t>于10</w: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t>月</w:t>
      </w:r>
      <w:r>
        <w:rPr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t>14</w: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t>日下午5：00前上报学生工作处资助管理中心</w:t>
      </w:r>
      <w:r>
        <w:rPr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t>，电子材料发送至：</w: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fldChar w:fldCharType="begin"/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instrText xml:space="preserve"> HYPERLINK "mailto:</w:instrText>
      </w:r>
      <w:r>
        <w:rPr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instrText xml:space="preserve">xsc-zzglzx@yctu.edu.cn</w:instrTex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instrText xml:space="preserve"> </w:instrText>
      </w:r>
      <w:r>
        <w:rPr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instrText xml:space="preserve">。</w:instrTex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instrText xml:space="preserve">" </w:instrTex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fldChar w:fldCharType="separate"/>
      </w:r>
      <w:r>
        <w:rPr>
          <w:rStyle w:val="8"/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t>xsc-zzglzx@yctu.edu.cn</w:t>
      </w:r>
      <w:r>
        <w:rPr>
          <w:rStyle w:val="8"/>
          <w:rFonts w:ascii="仿宋" w:hAnsi="仿宋" w:eastAsia="仿宋" w:cs="仿宋_GB2312"/>
          <w:b/>
          <w:kern w:val="0"/>
          <w:sz w:val="32"/>
          <w:szCs w:val="32"/>
          <w:lang w:bidi="ar"/>
        </w:rPr>
        <w:t xml:space="preserve"> </w:t>
      </w:r>
      <w:r>
        <w:rPr>
          <w:rStyle w:val="8"/>
          <w:rFonts w:hint="eastAsia" w:ascii="仿宋" w:hAnsi="仿宋" w:eastAsia="仿宋" w:cs="仿宋_GB2312"/>
          <w:b/>
          <w:kern w:val="0"/>
          <w:sz w:val="32"/>
          <w:szCs w:val="32"/>
          <w:lang w:bidi="ar"/>
        </w:rPr>
        <w:t>。</w:t>
      </w:r>
      <w:r>
        <w:rPr>
          <w:rFonts w:ascii="仿宋" w:hAnsi="仿宋" w:eastAsia="仿宋" w:cs="仿宋_GB2312"/>
          <w:b/>
          <w:kern w:val="0"/>
          <w:sz w:val="32"/>
          <w:szCs w:val="32"/>
          <w:lang w:bidi="ar"/>
        </w:rPr>
        <w:fldChar w:fldCharType="end"/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相关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二级学院要认真指导学生合理使用奖学金，奖学金主要用于偿还学费、助学贷款，购买学习用品、生活必需品，禁止用奖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学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金请吃请喝及其它不当用途，一经发现，追回奖金，撤消其荣誉，并视情况予以处理。要教育引导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获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奖学生进一步勤奋学习，不断提高自身素质，用优异的成绩报效祖国、回报社会。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 xml:space="preserve">以上通知由学生工作处资助管理中心负责解释，未尽事宜，另行通知。 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附件1：20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年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指标额度分配表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附件2：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盐城师范学院“环创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申请审批表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附件3：2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0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20年“环创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奖学金</w:t>
      </w: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”送审名单</w:t>
      </w:r>
      <w:r>
        <w:rPr>
          <w:rFonts w:ascii="仿宋" w:hAnsi="仿宋" w:eastAsia="仿宋" w:cs="仿宋_GB2312"/>
          <w:kern w:val="0"/>
          <w:sz w:val="32"/>
          <w:szCs w:val="32"/>
          <w:lang w:bidi="ar"/>
        </w:rPr>
        <w:t>汇总表</w:t>
      </w:r>
    </w:p>
    <w:p>
      <w:pPr>
        <w:widowControl/>
        <w:spacing w:before="100" w:after="100" w:line="360" w:lineRule="auto"/>
        <w:ind w:firstLine="640" w:firstLineChars="200"/>
        <w:rPr>
          <w:rFonts w:ascii="仿宋" w:hAnsi="仿宋" w:eastAsia="仿宋" w:cs="仿宋_GB2312"/>
          <w:kern w:val="0"/>
          <w:sz w:val="32"/>
          <w:szCs w:val="32"/>
          <w:lang w:bidi="ar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bidi="ar"/>
        </w:rPr>
        <w:t>附件4：盐城师范学院“环创奖学金”管理办法</w:t>
      </w:r>
    </w:p>
    <w:p>
      <w:pPr>
        <w:widowControl/>
        <w:spacing w:line="360" w:lineRule="auto"/>
        <w:ind w:firstLine="640" w:firstLineChars="200"/>
        <w:jc w:val="left"/>
        <w:rPr>
          <w:rFonts w:ascii="仿宋_GB2312" w:hAnsi="宋体" w:eastAsia="仿宋_GB2312" w:cs="仿宋_GB2312"/>
          <w:sz w:val="32"/>
          <w:szCs w:val="32"/>
          <w:lang w:bidi="ar"/>
        </w:rPr>
      </w:pPr>
    </w:p>
    <w:p>
      <w:pPr>
        <w:widowControl/>
        <w:spacing w:line="360" w:lineRule="auto"/>
        <w:ind w:firstLine="640" w:firstLineChars="200"/>
        <w:jc w:val="left"/>
        <w:rPr>
          <w:rFonts w:ascii="仿宋_GB2312" w:hAnsi="宋体" w:eastAsia="仿宋_GB2312" w:cs="仿宋_GB2312"/>
          <w:sz w:val="32"/>
          <w:szCs w:val="32"/>
          <w:lang w:bidi="ar"/>
        </w:rPr>
      </w:pPr>
    </w:p>
    <w:p>
      <w:pPr>
        <w:widowControl/>
        <w:spacing w:before="100" w:after="100" w:line="360" w:lineRule="auto"/>
        <w:ind w:right="320" w:firstLine="5760" w:firstLineChars="1800"/>
        <w:jc w:val="right"/>
        <w:rPr>
          <w:rFonts w:ascii="仿宋_GB2312" w:hAnsi="宋体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bidi="ar"/>
        </w:rPr>
        <w:t>学生工作处</w:t>
      </w:r>
    </w:p>
    <w:p>
      <w:pPr>
        <w:widowControl/>
        <w:spacing w:before="100" w:after="100" w:line="360" w:lineRule="auto"/>
        <w:ind w:firstLine="5440" w:firstLineChars="1700"/>
        <w:jc w:val="right"/>
        <w:rPr>
          <w:rFonts w:ascii="仿宋_GB2312" w:hAnsi="宋体" w:eastAsia="仿宋_GB2312" w:cs="宋体"/>
          <w:kern w:val="0"/>
          <w:sz w:val="32"/>
          <w:szCs w:val="32"/>
          <w:lang w:bidi="ar"/>
        </w:rPr>
      </w:pPr>
      <w:r>
        <w:rPr>
          <w:rFonts w:hint="eastAsia" w:ascii="仿宋_GB2312" w:hAnsi="宋体" w:eastAsia="仿宋_GB2312" w:cs="宋体"/>
          <w:kern w:val="0"/>
          <w:sz w:val="32"/>
          <w:szCs w:val="32"/>
          <w:lang w:bidi="ar"/>
        </w:rPr>
        <w:t>2020年9月</w:t>
      </w:r>
      <w:r>
        <w:rPr>
          <w:rFonts w:ascii="仿宋_GB2312" w:hAnsi="宋体" w:eastAsia="仿宋_GB2312" w:cs="宋体"/>
          <w:kern w:val="0"/>
          <w:sz w:val="32"/>
          <w:szCs w:val="32"/>
          <w:lang w:bidi="ar"/>
        </w:rPr>
        <w:t>23</w:t>
      </w:r>
      <w:r>
        <w:rPr>
          <w:rFonts w:hint="eastAsia" w:ascii="仿宋_GB2312" w:hAnsi="宋体" w:eastAsia="仿宋_GB2312" w:cs="宋体"/>
          <w:kern w:val="0"/>
          <w:sz w:val="32"/>
          <w:szCs w:val="32"/>
          <w:lang w:bidi="ar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80385417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2E6"/>
    <w:rsid w:val="000045F0"/>
    <w:rsid w:val="0000522B"/>
    <w:rsid w:val="00053B0D"/>
    <w:rsid w:val="00095951"/>
    <w:rsid w:val="000D3364"/>
    <w:rsid w:val="000E105C"/>
    <w:rsid w:val="000E561D"/>
    <w:rsid w:val="000E737A"/>
    <w:rsid w:val="00104709"/>
    <w:rsid w:val="00157F0F"/>
    <w:rsid w:val="001A7170"/>
    <w:rsid w:val="002069BA"/>
    <w:rsid w:val="003305DD"/>
    <w:rsid w:val="003C1A74"/>
    <w:rsid w:val="003E5FCE"/>
    <w:rsid w:val="00431614"/>
    <w:rsid w:val="004754EA"/>
    <w:rsid w:val="004F32F8"/>
    <w:rsid w:val="00536C73"/>
    <w:rsid w:val="00580F49"/>
    <w:rsid w:val="005A1DEE"/>
    <w:rsid w:val="005F5541"/>
    <w:rsid w:val="00696C36"/>
    <w:rsid w:val="006E4714"/>
    <w:rsid w:val="007010CE"/>
    <w:rsid w:val="00722F39"/>
    <w:rsid w:val="00745472"/>
    <w:rsid w:val="00750A20"/>
    <w:rsid w:val="00775FFB"/>
    <w:rsid w:val="00804538"/>
    <w:rsid w:val="00813DA8"/>
    <w:rsid w:val="00815864"/>
    <w:rsid w:val="00844424"/>
    <w:rsid w:val="008626F5"/>
    <w:rsid w:val="00862EE6"/>
    <w:rsid w:val="00886485"/>
    <w:rsid w:val="0089349E"/>
    <w:rsid w:val="008A6506"/>
    <w:rsid w:val="008C3A15"/>
    <w:rsid w:val="009C366D"/>
    <w:rsid w:val="009F5F7E"/>
    <w:rsid w:val="00A34C61"/>
    <w:rsid w:val="00A80883"/>
    <w:rsid w:val="00A909A1"/>
    <w:rsid w:val="00B70D65"/>
    <w:rsid w:val="00B969A7"/>
    <w:rsid w:val="00BB2336"/>
    <w:rsid w:val="00C25C5A"/>
    <w:rsid w:val="00C27800"/>
    <w:rsid w:val="00CB23AF"/>
    <w:rsid w:val="00CC03CE"/>
    <w:rsid w:val="00CE3238"/>
    <w:rsid w:val="00D132E6"/>
    <w:rsid w:val="00D15A2E"/>
    <w:rsid w:val="00DE250C"/>
    <w:rsid w:val="00E03CC1"/>
    <w:rsid w:val="00E85377"/>
    <w:rsid w:val="00ED64C6"/>
    <w:rsid w:val="00EE2838"/>
    <w:rsid w:val="00F55D62"/>
    <w:rsid w:val="00F652B6"/>
    <w:rsid w:val="01425DFA"/>
    <w:rsid w:val="023A7711"/>
    <w:rsid w:val="041779AC"/>
    <w:rsid w:val="045A6946"/>
    <w:rsid w:val="04733E88"/>
    <w:rsid w:val="050510AA"/>
    <w:rsid w:val="054155DF"/>
    <w:rsid w:val="06D3382F"/>
    <w:rsid w:val="07111A41"/>
    <w:rsid w:val="07472A2B"/>
    <w:rsid w:val="074C0AA5"/>
    <w:rsid w:val="07862DA7"/>
    <w:rsid w:val="0A2A4C56"/>
    <w:rsid w:val="0AF00373"/>
    <w:rsid w:val="0B3C700F"/>
    <w:rsid w:val="0B9E1D24"/>
    <w:rsid w:val="0CB24DF0"/>
    <w:rsid w:val="0D710704"/>
    <w:rsid w:val="1048135A"/>
    <w:rsid w:val="106A7770"/>
    <w:rsid w:val="10E834F1"/>
    <w:rsid w:val="11067FF9"/>
    <w:rsid w:val="113D43FC"/>
    <w:rsid w:val="115F3A5E"/>
    <w:rsid w:val="120826EF"/>
    <w:rsid w:val="122C578A"/>
    <w:rsid w:val="12773094"/>
    <w:rsid w:val="16973E7A"/>
    <w:rsid w:val="17515A00"/>
    <w:rsid w:val="186C6B12"/>
    <w:rsid w:val="18BE7786"/>
    <w:rsid w:val="18EF2F19"/>
    <w:rsid w:val="1A837D10"/>
    <w:rsid w:val="1A8825C6"/>
    <w:rsid w:val="1A91298F"/>
    <w:rsid w:val="1ACF40FB"/>
    <w:rsid w:val="1D9F39C3"/>
    <w:rsid w:val="1DF54D9C"/>
    <w:rsid w:val="1E930E13"/>
    <w:rsid w:val="1ED96E8C"/>
    <w:rsid w:val="1FD4504C"/>
    <w:rsid w:val="20CD7E94"/>
    <w:rsid w:val="21A6675D"/>
    <w:rsid w:val="22C92B07"/>
    <w:rsid w:val="26144E22"/>
    <w:rsid w:val="28000D85"/>
    <w:rsid w:val="28793F9F"/>
    <w:rsid w:val="298E46FD"/>
    <w:rsid w:val="29B8560F"/>
    <w:rsid w:val="29CD07BD"/>
    <w:rsid w:val="2A6E64DC"/>
    <w:rsid w:val="2B2A0D92"/>
    <w:rsid w:val="2C1077A1"/>
    <w:rsid w:val="2C434D29"/>
    <w:rsid w:val="2D6F7908"/>
    <w:rsid w:val="2EB825EA"/>
    <w:rsid w:val="2F89098A"/>
    <w:rsid w:val="307614C3"/>
    <w:rsid w:val="30BD30BF"/>
    <w:rsid w:val="33B00372"/>
    <w:rsid w:val="33B079E6"/>
    <w:rsid w:val="35156089"/>
    <w:rsid w:val="35397AA7"/>
    <w:rsid w:val="36BA5EA5"/>
    <w:rsid w:val="38810AFF"/>
    <w:rsid w:val="38CF4542"/>
    <w:rsid w:val="39881715"/>
    <w:rsid w:val="39B209BF"/>
    <w:rsid w:val="3C734090"/>
    <w:rsid w:val="3DBB757A"/>
    <w:rsid w:val="3F2613F7"/>
    <w:rsid w:val="3F572132"/>
    <w:rsid w:val="3F8B217A"/>
    <w:rsid w:val="4105683A"/>
    <w:rsid w:val="416F7FC8"/>
    <w:rsid w:val="41B9095E"/>
    <w:rsid w:val="42B34D8A"/>
    <w:rsid w:val="440F2FF2"/>
    <w:rsid w:val="446F69FF"/>
    <w:rsid w:val="44FB11A6"/>
    <w:rsid w:val="452C3579"/>
    <w:rsid w:val="45867C8B"/>
    <w:rsid w:val="463B1915"/>
    <w:rsid w:val="471B63B4"/>
    <w:rsid w:val="478A3CFE"/>
    <w:rsid w:val="47F60CA6"/>
    <w:rsid w:val="489B4A15"/>
    <w:rsid w:val="4A4F13A4"/>
    <w:rsid w:val="4A580FAE"/>
    <w:rsid w:val="4D822450"/>
    <w:rsid w:val="4DD76597"/>
    <w:rsid w:val="4DE45272"/>
    <w:rsid w:val="4E3B36A2"/>
    <w:rsid w:val="4E7E3E90"/>
    <w:rsid w:val="502C2141"/>
    <w:rsid w:val="56827E32"/>
    <w:rsid w:val="56963EEE"/>
    <w:rsid w:val="56D62A06"/>
    <w:rsid w:val="593220AF"/>
    <w:rsid w:val="5CB44675"/>
    <w:rsid w:val="5CFC7F8D"/>
    <w:rsid w:val="601C41EE"/>
    <w:rsid w:val="61A875ED"/>
    <w:rsid w:val="626617C6"/>
    <w:rsid w:val="64F4194E"/>
    <w:rsid w:val="67235BCB"/>
    <w:rsid w:val="67F107F4"/>
    <w:rsid w:val="696F5865"/>
    <w:rsid w:val="6C3561F9"/>
    <w:rsid w:val="6C4325D5"/>
    <w:rsid w:val="6C8E6078"/>
    <w:rsid w:val="6DAD0B68"/>
    <w:rsid w:val="71023D4E"/>
    <w:rsid w:val="73553329"/>
    <w:rsid w:val="74CB39D6"/>
    <w:rsid w:val="753E5C1B"/>
    <w:rsid w:val="7664211A"/>
    <w:rsid w:val="76EF5573"/>
    <w:rsid w:val="77144F08"/>
    <w:rsid w:val="78BB6F9C"/>
    <w:rsid w:val="7A995DB9"/>
    <w:rsid w:val="7ACE4FAF"/>
    <w:rsid w:val="7DD149BF"/>
    <w:rsid w:val="7E746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7">
    <w:name w:val="FollowedHyperlink"/>
    <w:basedOn w:val="6"/>
    <w:qFormat/>
    <w:uiPriority w:val="0"/>
    <w:rPr>
      <w:color w:val="000000"/>
      <w:u w:val="none"/>
    </w:rPr>
  </w:style>
  <w:style w:type="character" w:styleId="8">
    <w:name w:val="Hyperlink"/>
    <w:basedOn w:val="6"/>
    <w:qFormat/>
    <w:uiPriority w:val="0"/>
    <w:rPr>
      <w:color w:val="000000"/>
      <w:u w:val="none"/>
    </w:rPr>
  </w:style>
  <w:style w:type="character" w:customStyle="1" w:styleId="9">
    <w:name w:val="页脚 Char"/>
    <w:basedOn w:val="6"/>
    <w:link w:val="2"/>
    <w:uiPriority w:val="99"/>
    <w:rPr>
      <w:kern w:val="2"/>
      <w:sz w:val="18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6</Pages>
  <Words>334</Words>
  <Characters>1908</Characters>
  <Lines>15</Lines>
  <Paragraphs>4</Paragraphs>
  <TotalTime>56</TotalTime>
  <ScaleCrop>false</ScaleCrop>
  <LinksUpToDate>false</LinksUpToDate>
  <CharactersWithSpaces>2238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2020-09-18T08:23:00Z</dcterms:created>
  <dc:creator>x</dc:creator>
  <cp:lastModifiedBy>Administrator</cp:lastModifiedBy>
  <cp:lastPrinted>2017-10-15T07:56:00Z</cp:lastPrinted>
  <dcterms:modified xsi:type="dcterms:W3CDTF">2020-09-23T08:24:20Z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