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  <w:bookmarkStart w:id="0" w:name="_GoBack"/>
      <w:bookmarkEnd w:id="0"/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2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Autospacing="0" w:line="560" w:lineRule="exact"/>
        <w:ind w:lef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关于开展2022年秋学期家庭经济困难学生线上家访活动的通知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各二级学院：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firstLine="646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家访是家校协同育人的重要内容，是促进学生健康成长的重要举措。为加强家校沟通，密切家校联系，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结合当前疫情常态化防控形势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，我校决定开展2022年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秋学期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家庭经济困难学生线上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家访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活动。现就有关事项通知如下：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家访对象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46"/>
        <w:textAlignment w:val="auto"/>
        <w:rPr>
          <w:rFonts w:hint="default" w:ascii="黑体" w:hAnsi="宋体" w:eastAsia="仿宋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线上家访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对象为我校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2022-2023学年秋学期贫困生建档库中的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学生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及其家长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，重点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家访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疫情未返校的家庭经济困难学生、五类特殊困难学生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（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原建档立卡家庭学生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低收入人群学生、残疾学生、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shd w:val="clear" w:fill="FFFFFF"/>
          <w:lang w:val="en-US" w:eastAsia="zh-CN"/>
        </w:rPr>
        <w:t>困境儿童经历学生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、困难职工家庭学生，详细名单可在省资助管理信息系统“特殊困难学生就学信息库-名单管理”模块查看）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新生中贫困生建档学生及其家长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各二级学院家访学生比例不少于本学院贫困生建档库中学生数的15%。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二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家访时间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46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12月7日-12月18日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三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家访形式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各二级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可以通过电话、微信视频、QQ视频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腾讯会议等方式联系学生家长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开展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线上家访。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四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家访内容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各二级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学院可结合家访提纲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lang w:val="en-US" w:eastAsia="zh-CN"/>
        </w:rPr>
        <w:t>（附件1）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，从以下几个方面开展工作：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1.加强家校沟通，资助帮扶个性化。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从家庭居住环境、家庭成员构成、健康状况、收入来源、开销状况等方面调查了解学生家庭经济状况，了解学生的成长环境以及在家表现；向家长真实客观地反馈学生在校期间的表现、受助等情况，根据学生实际需求，从生活、学习、心理、就业等方面给予个性化的帮扶，推动学生资助与思想政治教育、心理健康教育、职业生涯规划教育等方面深度融合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2.宣传资助政策，提高政策知晓度。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向贫困家庭详细讲解国家、学校实施的各项资助政策（详见附件2、附件3），着重宣传国家助学贷款政策和学校资助政策，提高资助政策的知晓度和帮扶作用，鼓励家长支持子女接受更高层次教育，消除经济顾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3.挖掘励志事迹，解决共性问题。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在家访期间，除常规内容外，注重挖掘宣传家庭经济困难学生的励志事迹，了解家庭经济困难学生日常与家人的相处情况，了解受访学生父母对子女未来发展的期待情况，听取学生家长对学校资助政策、措施的反馈与建议，分析家访中发现的共性问题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五、工作要求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1.高度重视，精心安排。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各二级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学院要高度重视，精心组织、周密安排，要做好组织动员工作，向辅导员阐明线上家访工作的重要意义，积极参与线上家访工作；要合理确定家访对象，确保家访工作顺利进行。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2.深入交流，确保实效。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在线上家访过程中要坚持尊重、真诚、务实的原则，促进双方的理解和沟通，全面准确地了解学生家庭情况；要重视收集受访学生家庭对学校资助工作的意见和建议，对于问题要及时给予回复和解决，对于建议要认真梳理分析、合理的要积极采纳；通过家访，既要在学生成长层面形成家校育人合力，又要在学校资助工作发展上吸纳有益建议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3.认真总结，做好宣传。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做好家访信息记录和整理，本次线上家访活动要留存相关通话、视频时间及视频截图，同时积极通过新闻、微信公众号等多种途径及时报道活动开展情况，为今后有针对性的开展资助和教育工作提供参考。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六、材料报送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请各二级学院于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sz w:val="31"/>
          <w:szCs w:val="31"/>
          <w:lang w:val="en-US" w:eastAsia="zh-CN"/>
        </w:rPr>
        <w:t>12月21日前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，向学生处资助管理中心提交如下材料：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.填写并提交《2022年秋学期线上家访信息汇总表》（附件4）、《2022年秋学期线上家访学生家庭情况调研反馈表》（附件5），电子版发送至邮箱xsc-zzglzx@yctu.edu.cn，主题为“**学院2022年秋学期线上家访情况反馈”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2.家访过程中，可随时提交新闻宣传材料，将通讯稿及图片（原图）的电子版打包发送至邮箱xsc-zzglzx@yctu.edu.cn，主题为“**学院2022年秋学期线上家访通讯稿”。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3.家访结束后，请各学院将家访工作小结及图片（原图）的电子版打包发送至邮箱xsc-zzglzx@yctu.edu.cn，主题为“**学院2022年秋学期线上家访工作总结”。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附件：1.盐城师范学院2022年秋学期学生家访提纲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155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2.盐城师范学院学生资助项目介绍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155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3.江苏省高校本专科学生资助政策简介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155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4.2022年秋学期线上家访信息汇总表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1853" w:leftChars="735" w:hanging="310" w:hangingChars="10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5.2022年秋学期线上家访学生家庭情况调研反馈表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学生工作处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60" w:lineRule="exact"/>
        <w:ind w:left="0" w:firstLine="62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2022年12月5日</w:t>
      </w:r>
    </w:p>
    <w:p>
      <w:pPr>
        <w:adjustRightInd w:val="0"/>
        <w:snapToGrid w:val="0"/>
        <w:spacing w:line="300" w:lineRule="auto"/>
        <w:ind w:firstLine="560" w:firstLineChars="200"/>
        <w:jc w:val="right"/>
        <w:rPr>
          <w:rFonts w:hint="eastAsia" w:ascii="仿宋" w:hAnsi="仿宋" w:eastAsia="仿宋" w:cs="宋体"/>
          <w:kern w:val="0"/>
          <w:sz w:val="28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3OGQ1NGQ1YjZhM2YyMDMyZTgyNTc1ODkzYzhlNWYifQ=="/>
  </w:docVars>
  <w:rsids>
    <w:rsidRoot w:val="00577AD8"/>
    <w:rsid w:val="0007753F"/>
    <w:rsid w:val="00095962"/>
    <w:rsid w:val="00246D44"/>
    <w:rsid w:val="003245FA"/>
    <w:rsid w:val="00342837"/>
    <w:rsid w:val="003F705F"/>
    <w:rsid w:val="00483AC8"/>
    <w:rsid w:val="004F1991"/>
    <w:rsid w:val="00512893"/>
    <w:rsid w:val="00577AD8"/>
    <w:rsid w:val="00591385"/>
    <w:rsid w:val="00730614"/>
    <w:rsid w:val="007D39A6"/>
    <w:rsid w:val="00887B73"/>
    <w:rsid w:val="00907B89"/>
    <w:rsid w:val="00A30823"/>
    <w:rsid w:val="00A56C90"/>
    <w:rsid w:val="00A82331"/>
    <w:rsid w:val="00AB41C3"/>
    <w:rsid w:val="00BC6C64"/>
    <w:rsid w:val="00D81244"/>
    <w:rsid w:val="00E92EF5"/>
    <w:rsid w:val="00F168AC"/>
    <w:rsid w:val="00F65E57"/>
    <w:rsid w:val="00FE031F"/>
    <w:rsid w:val="03065D3F"/>
    <w:rsid w:val="1AEE0903"/>
    <w:rsid w:val="1F596C92"/>
    <w:rsid w:val="49F517C1"/>
    <w:rsid w:val="5FF21A27"/>
    <w:rsid w:val="638A5631"/>
    <w:rsid w:val="67087D90"/>
    <w:rsid w:val="68442DFB"/>
    <w:rsid w:val="6F9759EE"/>
    <w:rsid w:val="72531362"/>
    <w:rsid w:val="74BD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1552</Words>
  <Characters>1689</Characters>
  <Lines>7</Lines>
  <Paragraphs>1</Paragraphs>
  <TotalTime>2</TotalTime>
  <ScaleCrop>false</ScaleCrop>
  <LinksUpToDate>false</LinksUpToDate>
  <CharactersWithSpaces>1690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2021-12-01T06:07:00Z</dcterms:created>
  <dc:creator>admin</dc:creator>
  <cp:lastModifiedBy>谢忠鹏</cp:lastModifiedBy>
  <cp:lastPrinted>2022-12-05T01:39:00Z</cp:lastPrinted>
  <dcterms:modified xsi:type="dcterms:W3CDTF">2022-12-05T09:06:59Z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341C3A9D039B4AAD841740F66DE1BD53</vt:lpwstr>
  </property>
</Properties>
</file>