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72"/>
          <w:szCs w:val="72"/>
        </w:rPr>
      </w:pPr>
      <w:r>
        <w:rPr>
          <w:rFonts w:hint="eastAsia" w:ascii="方正小标宋_GBK" w:eastAsia="方正小标宋_GBK"/>
          <w:color w:val="FF0000"/>
          <w:w w:val="90"/>
          <w:sz w:val="72"/>
          <w:szCs w:val="72"/>
        </w:rPr>
        <w:t>盐城师范学院学生工作处</w:t>
      </w:r>
    </w:p>
    <w:p>
      <w:pPr>
        <w:spacing w:before="62" w:beforeLines="20"/>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盐师院学〔202</w:t>
      </w:r>
      <w:r>
        <w:rPr>
          <w:rFonts w:hint="eastAsia" w:ascii="仿宋" w:hAnsi="仿宋" w:eastAsia="仿宋"/>
          <w:sz w:val="32"/>
          <w:szCs w:val="32"/>
          <w:lang w:val="en-US" w:eastAsia="zh-CN"/>
        </w:rPr>
        <w:t>1</w:t>
      </w:r>
      <w:r>
        <w:rPr>
          <w:rFonts w:hint="eastAsia" w:ascii="仿宋" w:hAnsi="仿宋" w:eastAsia="仿宋"/>
          <w:sz w:val="32"/>
          <w:szCs w:val="32"/>
        </w:rPr>
        <w:t>〕</w:t>
      </w:r>
      <w:r>
        <w:rPr>
          <w:rFonts w:hint="eastAsia" w:ascii="仿宋" w:hAnsi="仿宋" w:eastAsia="仿宋"/>
          <w:sz w:val="32"/>
          <w:szCs w:val="32"/>
          <w:lang w:val="en-US" w:eastAsia="zh-CN"/>
        </w:rPr>
        <w:t>28</w:t>
      </w:r>
      <w:r>
        <w:rPr>
          <w:rFonts w:hint="eastAsia" w:ascii="仿宋" w:hAnsi="仿宋" w:eastAsia="仿宋"/>
          <w:sz w:val="32"/>
          <w:szCs w:val="32"/>
        </w:rPr>
        <w:t>号</w:t>
      </w:r>
    </w:p>
    <w:p>
      <w:pPr>
        <w:spacing w:line="460" w:lineRule="exact"/>
        <w:jc w:val="center"/>
        <w:rPr>
          <w:rFonts w:ascii="仿宋_GB2312" w:hAnsi="宋体" w:eastAsia="仿宋_GB2312" w:cs="仿宋_GB2312"/>
          <w:sz w:val="28"/>
          <w:szCs w:val="28"/>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hAnsi="宋体" w:eastAsia="仿宋_GB2312" w:cs="仿宋_GB2312"/>
          <w:sz w:val="28"/>
          <w:szCs w:val="28"/>
          <w:lang w:bidi="ar"/>
        </w:rPr>
        <w:t xml:space="preserve"> </w:t>
      </w:r>
      <w:bookmarkStart w:id="2" w:name="_GoBack"/>
      <w:bookmarkEnd w:id="2"/>
    </w:p>
    <w:p>
      <w:pPr>
        <w:pStyle w:val="6"/>
        <w:shd w:val="clear" w:color="auto" w:fill="FFFFFF"/>
        <w:spacing w:before="0" w:beforeAutospacing="0" w:after="0" w:afterAutospacing="0" w:line="560" w:lineRule="exact"/>
        <w:jc w:val="center"/>
        <w:rPr>
          <w:color w:val="333333"/>
          <w:sz w:val="18"/>
          <w:szCs w:val="18"/>
        </w:rPr>
      </w:pPr>
      <w:r>
        <w:rPr>
          <w:rFonts w:hint="eastAsia" w:ascii="方正小标宋_GBK" w:eastAsia="方正小标宋_GBK"/>
          <w:color w:val="333333"/>
          <w:sz w:val="44"/>
          <w:szCs w:val="44"/>
        </w:rPr>
        <w:t>关于做好20</w:t>
      </w:r>
      <w:r>
        <w:rPr>
          <w:rFonts w:ascii="方正小标宋_GBK" w:eastAsia="方正小标宋_GBK"/>
          <w:color w:val="333333"/>
          <w:sz w:val="44"/>
          <w:szCs w:val="44"/>
        </w:rPr>
        <w:t>2</w:t>
      </w:r>
      <w:r>
        <w:rPr>
          <w:rFonts w:hint="eastAsia" w:ascii="方正小标宋_GBK" w:eastAsia="方正小标宋_GBK"/>
          <w:color w:val="333333"/>
          <w:sz w:val="44"/>
          <w:szCs w:val="44"/>
          <w:lang w:val="en-US" w:eastAsia="zh-CN"/>
        </w:rPr>
        <w:t>1</w:t>
      </w:r>
      <w:r>
        <w:rPr>
          <w:rFonts w:hint="eastAsia" w:ascii="方正小标宋_GBK" w:eastAsia="方正小标宋_GBK"/>
          <w:color w:val="333333"/>
          <w:sz w:val="44"/>
          <w:szCs w:val="44"/>
        </w:rPr>
        <w:t>年度应征入伍</w:t>
      </w:r>
    </w:p>
    <w:p>
      <w:pPr>
        <w:pStyle w:val="6"/>
        <w:shd w:val="clear" w:color="auto" w:fill="FFFFFF"/>
        <w:spacing w:before="0" w:beforeAutospacing="0" w:after="0" w:afterAutospacing="0" w:line="560" w:lineRule="exact"/>
        <w:jc w:val="center"/>
        <w:rPr>
          <w:color w:val="333333"/>
          <w:sz w:val="18"/>
          <w:szCs w:val="18"/>
        </w:rPr>
      </w:pPr>
      <w:r>
        <w:rPr>
          <w:rFonts w:hint="eastAsia" w:ascii="方正小标宋_GBK" w:eastAsia="方正小标宋_GBK"/>
          <w:color w:val="333333"/>
          <w:sz w:val="44"/>
          <w:szCs w:val="44"/>
        </w:rPr>
        <w:t>服兵役学生国家资助有关工作的通知</w:t>
      </w:r>
    </w:p>
    <w:p>
      <w:pPr>
        <w:pStyle w:val="6"/>
        <w:shd w:val="clear" w:color="auto" w:fill="FFFFFF"/>
        <w:spacing w:before="0" w:beforeAutospacing="0" w:after="0" w:afterAutospacing="0" w:line="560" w:lineRule="exact"/>
        <w:ind w:firstLine="562"/>
        <w:rPr>
          <w:color w:val="333333"/>
          <w:sz w:val="18"/>
          <w:szCs w:val="18"/>
        </w:rPr>
      </w:pPr>
    </w:p>
    <w:p>
      <w:pPr>
        <w:pStyle w:val="6"/>
        <w:shd w:val="clear" w:color="auto" w:fill="FFFFFF"/>
        <w:adjustRightInd w:val="0"/>
        <w:snapToGrid w:val="0"/>
        <w:spacing w:before="0" w:beforeAutospacing="0" w:after="0" w:afterAutospacing="0" w:line="560" w:lineRule="exact"/>
        <w:jc w:val="both"/>
        <w:rPr>
          <w:color w:val="333333"/>
          <w:sz w:val="18"/>
          <w:szCs w:val="18"/>
        </w:rPr>
      </w:pPr>
      <w:r>
        <w:rPr>
          <w:rFonts w:hint="eastAsia" w:ascii="仿宋" w:hAnsi="仿宋" w:eastAsia="仿宋"/>
          <w:color w:val="333333"/>
          <w:sz w:val="32"/>
          <w:szCs w:val="32"/>
        </w:rPr>
        <w:t>各二级学院：</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根据财政部 教育部等六部门《关于印发</w:t>
      </w:r>
      <w:r>
        <w:rPr>
          <w:rFonts w:hint="eastAsia"/>
          <w:color w:val="333333"/>
          <w:sz w:val="32"/>
          <w:szCs w:val="32"/>
        </w:rPr>
        <w:t>&lt;</w:t>
      </w:r>
      <w:r>
        <w:rPr>
          <w:rFonts w:hint="eastAsia" w:ascii="仿宋" w:hAnsi="仿宋" w:eastAsia="仿宋"/>
          <w:color w:val="333333"/>
          <w:sz w:val="32"/>
          <w:szCs w:val="32"/>
        </w:rPr>
        <w:t>学生资助资金管理办法</w:t>
      </w:r>
      <w:r>
        <w:rPr>
          <w:rFonts w:hint="eastAsia" w:ascii="仿宋" w:hAnsi="仿宋" w:eastAsia="仿宋" w:cs="仿宋"/>
          <w:color w:val="333333"/>
          <w:sz w:val="32"/>
          <w:szCs w:val="32"/>
        </w:rPr>
        <w:t>&gt;</w:t>
      </w:r>
      <w:r>
        <w:rPr>
          <w:rFonts w:hint="eastAsia" w:ascii="仿宋" w:hAnsi="仿宋" w:eastAsia="仿宋"/>
          <w:color w:val="333333"/>
          <w:sz w:val="32"/>
          <w:szCs w:val="32"/>
        </w:rPr>
        <w:t>的通知》（财科教〔2019〕19号）文件精神，决定启动20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年度应征入伍服兵役学生国家资助工作，结合我校情况，现将有关事项明确如下：</w:t>
      </w:r>
    </w:p>
    <w:p>
      <w:pPr>
        <w:pStyle w:val="6"/>
        <w:shd w:val="clear" w:color="auto" w:fill="FFFFFF"/>
        <w:adjustRightInd w:val="0"/>
        <w:snapToGrid w:val="0"/>
        <w:spacing w:before="0" w:beforeAutospacing="0" w:after="0" w:afterAutospacing="0" w:line="560" w:lineRule="exact"/>
        <w:ind w:left="648"/>
        <w:jc w:val="both"/>
        <w:rPr>
          <w:color w:val="333333"/>
          <w:sz w:val="18"/>
          <w:szCs w:val="18"/>
        </w:rPr>
      </w:pPr>
      <w:r>
        <w:rPr>
          <w:rFonts w:hint="eastAsia" w:ascii="黑体" w:hAnsi="黑体" w:eastAsia="黑体"/>
          <w:color w:val="333333"/>
          <w:sz w:val="32"/>
          <w:szCs w:val="32"/>
        </w:rPr>
        <w:t>一、资助对象</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1.退役士兵：退役一年以上，20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年考入我校的自主就业退役士兵。</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bookmarkStart w:id="0" w:name="OLE_LINK1"/>
      <w:bookmarkEnd w:id="0"/>
      <w:r>
        <w:rPr>
          <w:rFonts w:hint="eastAsia" w:ascii="仿宋" w:hAnsi="仿宋" w:eastAsia="仿宋"/>
          <w:color w:val="333333"/>
          <w:sz w:val="32"/>
          <w:szCs w:val="32"/>
        </w:rPr>
        <w:t>2.应征入伍服义务兵役学生：我校20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年应征入伍服义务兵役的在校生、应届毕业生。大一新生根据有关规定办理学籍保留手续，无需缴纳学费，待退役复学后再申请。</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3.退役复学学生：20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年秋学期退役复学的我校在校生，可以一次性获得完成入伍前攻读的学历层次剩余学制的学费资助。</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4.直招士官学生：20</w:t>
      </w:r>
      <w:r>
        <w:rPr>
          <w:rFonts w:ascii="仿宋" w:hAnsi="仿宋" w:eastAsia="仿宋"/>
          <w:color w:val="333333"/>
          <w:sz w:val="32"/>
          <w:szCs w:val="32"/>
        </w:rPr>
        <w:t>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年直招士官毕业生。</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5.往年补报。往年应征入伍的符合政策规定但尚未申请学费补偿（学费资助）的义务兵材料补报。</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受助学生应满足入学后以全日制方式学习的条件,以工读结合等非全日制方式学习的学生不在资助对象范围内;享受过应征入伍服义务兵役学费补偿贷款代偿政策的学生,不能享受退役士兵教育学费资助政策。</w:t>
      </w:r>
    </w:p>
    <w:p>
      <w:pPr>
        <w:pStyle w:val="6"/>
        <w:shd w:val="clear" w:color="auto" w:fill="FFFFFF"/>
        <w:adjustRightInd w:val="0"/>
        <w:snapToGrid w:val="0"/>
        <w:spacing w:before="0" w:beforeAutospacing="0" w:after="0" w:afterAutospacing="0" w:line="560" w:lineRule="exact"/>
        <w:ind w:left="648"/>
        <w:jc w:val="both"/>
        <w:rPr>
          <w:color w:val="333333"/>
          <w:sz w:val="18"/>
          <w:szCs w:val="18"/>
        </w:rPr>
      </w:pPr>
      <w:r>
        <w:rPr>
          <w:rFonts w:hint="eastAsia" w:ascii="黑体" w:hAnsi="黑体" w:eastAsia="黑体"/>
          <w:color w:val="333333"/>
          <w:sz w:val="32"/>
          <w:szCs w:val="32"/>
        </w:rPr>
        <w:t>二、资助标准</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1.全日制本专科学生申请金额每人每年最高不超过</w:t>
      </w:r>
      <w:r>
        <w:rPr>
          <w:rFonts w:hint="eastAsia" w:ascii="仿宋" w:hAnsi="仿宋" w:eastAsia="仿宋"/>
          <w:color w:val="333333"/>
          <w:sz w:val="32"/>
          <w:szCs w:val="32"/>
          <w:lang w:val="en-US" w:eastAsia="zh-CN"/>
        </w:rPr>
        <w:t>12000</w:t>
      </w:r>
      <w:r>
        <w:rPr>
          <w:rFonts w:hint="eastAsia" w:ascii="仿宋" w:hAnsi="仿宋" w:eastAsia="仿宋"/>
          <w:color w:val="333333"/>
          <w:sz w:val="32"/>
          <w:szCs w:val="32"/>
        </w:rPr>
        <w:t>元，学费标准低于</w:t>
      </w:r>
      <w:r>
        <w:rPr>
          <w:rFonts w:hint="eastAsia" w:ascii="仿宋" w:hAnsi="仿宋" w:eastAsia="仿宋"/>
          <w:color w:val="333333"/>
          <w:sz w:val="32"/>
          <w:szCs w:val="32"/>
          <w:lang w:val="en-US" w:eastAsia="zh-CN"/>
        </w:rPr>
        <w:t>12000</w:t>
      </w:r>
      <w:r>
        <w:rPr>
          <w:rFonts w:hint="eastAsia" w:ascii="仿宋" w:hAnsi="仿宋" w:eastAsia="仿宋"/>
          <w:color w:val="333333"/>
          <w:sz w:val="32"/>
          <w:szCs w:val="32"/>
        </w:rPr>
        <w:t>元的，按实际收费标准申请,如有生源地助学贷款的，则以助学贷款与学费两者就高为原则进行资助，最高不超过</w:t>
      </w:r>
      <w:r>
        <w:rPr>
          <w:rFonts w:hint="eastAsia" w:ascii="仿宋" w:hAnsi="仿宋" w:eastAsia="仿宋"/>
          <w:color w:val="333333"/>
          <w:sz w:val="32"/>
          <w:szCs w:val="32"/>
          <w:lang w:val="en-US" w:eastAsia="zh-CN"/>
        </w:rPr>
        <w:t>12000</w:t>
      </w:r>
      <w:r>
        <w:rPr>
          <w:rFonts w:hint="eastAsia" w:ascii="仿宋" w:hAnsi="仿宋" w:eastAsia="仿宋"/>
          <w:color w:val="333333"/>
          <w:sz w:val="32"/>
          <w:szCs w:val="32"/>
        </w:rPr>
        <w:t>元。</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2.在校期间已免除全部学费的学生不享受资助，减免部分学费的学生按减免后实际缴纳的学费进行学费补偿。</w:t>
      </w:r>
    </w:p>
    <w:p>
      <w:pPr>
        <w:pStyle w:val="6"/>
        <w:shd w:val="clear" w:color="auto" w:fill="FFFFFF"/>
        <w:adjustRightInd w:val="0"/>
        <w:snapToGrid w:val="0"/>
        <w:spacing w:before="0" w:beforeAutospacing="0" w:after="0" w:afterAutospacing="0" w:line="560" w:lineRule="exact"/>
        <w:ind w:left="648"/>
        <w:jc w:val="both"/>
        <w:rPr>
          <w:color w:val="333333"/>
          <w:sz w:val="18"/>
          <w:szCs w:val="18"/>
        </w:rPr>
      </w:pPr>
      <w:r>
        <w:rPr>
          <w:rFonts w:hint="eastAsia" w:ascii="黑体" w:hAnsi="黑体" w:eastAsia="黑体"/>
          <w:color w:val="333333"/>
          <w:sz w:val="32"/>
          <w:szCs w:val="32"/>
        </w:rPr>
        <w:t>三、资助年限</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以学生实际就读年限为依据进行资助。</w:t>
      </w:r>
    </w:p>
    <w:p>
      <w:pPr>
        <w:pStyle w:val="6"/>
        <w:shd w:val="clear" w:color="auto" w:fill="FFFFFF"/>
        <w:adjustRightInd w:val="0"/>
        <w:snapToGrid w:val="0"/>
        <w:spacing w:before="0" w:beforeAutospacing="0" w:after="0" w:afterAutospacing="0" w:line="560" w:lineRule="exact"/>
        <w:ind w:left="648"/>
        <w:jc w:val="both"/>
        <w:rPr>
          <w:color w:val="333333"/>
          <w:sz w:val="18"/>
          <w:szCs w:val="18"/>
        </w:rPr>
      </w:pPr>
      <w:r>
        <w:rPr>
          <w:rFonts w:hint="eastAsia" w:ascii="黑体" w:hAnsi="黑体" w:eastAsia="黑体"/>
          <w:color w:val="333333"/>
          <w:sz w:val="32"/>
          <w:szCs w:val="32"/>
        </w:rPr>
        <w:t>四、发放方式</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此次申请资金预计在20</w:t>
      </w:r>
      <w:r>
        <w:rPr>
          <w:rFonts w:ascii="仿宋" w:hAnsi="仿宋" w:eastAsia="仿宋"/>
          <w:color w:val="333333"/>
          <w:sz w:val="32"/>
          <w:szCs w:val="32"/>
        </w:rPr>
        <w:t>2</w:t>
      </w: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年1月下达至高校，资金到账后由学校资助管理中心会同财务处根据学生本人提供的信息进行银行转账。在校期间获得生源地信用助学贷款资助的学生，必须首先将学费补偿资金用于归还国家助学贷款本息。</w:t>
      </w:r>
    </w:p>
    <w:p>
      <w:pPr>
        <w:pStyle w:val="6"/>
        <w:shd w:val="clear" w:color="auto" w:fill="FFFFFF"/>
        <w:adjustRightInd w:val="0"/>
        <w:snapToGrid w:val="0"/>
        <w:spacing w:before="0" w:beforeAutospacing="0" w:after="0" w:afterAutospacing="0" w:line="560" w:lineRule="exact"/>
        <w:ind w:left="648"/>
        <w:jc w:val="both"/>
        <w:rPr>
          <w:color w:val="333333"/>
          <w:sz w:val="18"/>
          <w:szCs w:val="18"/>
        </w:rPr>
      </w:pPr>
      <w:r>
        <w:rPr>
          <w:rFonts w:hint="eastAsia" w:ascii="黑体" w:hAnsi="黑体" w:eastAsia="黑体"/>
          <w:color w:val="333333"/>
          <w:sz w:val="32"/>
          <w:szCs w:val="32"/>
        </w:rPr>
        <w:t>五、申请审核流程</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1.申请者本人在“全国征兵网”（ 网址：http://www.gfbzb.gov.cn/）中注册登记、录入有关信息；</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2.在系统中打印《应征入伍服兵役高等学校学生国家教育资助申请表Ⅰ》（</w:t>
      </w:r>
      <w:r>
        <w:rPr>
          <w:rFonts w:hint="eastAsia" w:ascii="仿宋" w:hAnsi="仿宋" w:eastAsia="仿宋"/>
          <w:sz w:val="32"/>
          <w:szCs w:val="32"/>
        </w:rPr>
        <w:t>在校生、毕业生用，正反打印）</w:t>
      </w:r>
      <w:r>
        <w:rPr>
          <w:rFonts w:hint="eastAsia" w:ascii="仿宋" w:hAnsi="仿宋" w:eastAsia="仿宋"/>
          <w:color w:val="333333"/>
          <w:sz w:val="32"/>
          <w:szCs w:val="32"/>
        </w:rPr>
        <w:t>、《应征入伍服兵役高等学校学生国家教育资助申请表Ⅱ》（</w:t>
      </w:r>
      <w:r>
        <w:rPr>
          <w:rFonts w:hint="eastAsia" w:ascii="仿宋" w:hAnsi="仿宋" w:eastAsia="仿宋"/>
          <w:sz w:val="32"/>
          <w:szCs w:val="32"/>
        </w:rPr>
        <w:t>退役士兵、</w:t>
      </w:r>
      <w:r>
        <w:rPr>
          <w:rFonts w:hint="eastAsia" w:ascii="仿宋" w:hAnsi="仿宋" w:eastAsia="仿宋"/>
          <w:color w:val="333333"/>
          <w:sz w:val="32"/>
          <w:szCs w:val="32"/>
        </w:rPr>
        <w:t>退役复学学生用）（以下简称《申请表》），一式两份；</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bookmarkStart w:id="1" w:name="OLE_LINK5"/>
      <w:bookmarkEnd w:id="1"/>
      <w:r>
        <w:rPr>
          <w:rFonts w:hint="eastAsia" w:ascii="仿宋" w:hAnsi="仿宋" w:eastAsia="仿宋"/>
          <w:color w:val="333333"/>
          <w:sz w:val="32"/>
          <w:szCs w:val="32"/>
        </w:rPr>
        <w:t>3.申请者携带相应的《申请表》及入伍通知书、退出现役证书原件至校财务处收费管理科、学生工作处学生资助管理中心及批准入伍地征兵办盖章；</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4.申请者将盖好章的《申请表》及入伍通知书复印件、入伍批准书复印件、退出现役证书复印件（退役士兵、退役复学学生用）、毕业证书复印件（毕业生用）、身份证复印件交至学生工作处资助管理中心，完成材料报送工作。</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为便于款项的发放，学生需同时提供工行、农行、中行、建行中任一银行的银行卡的卡号、开户网点具体名称、户主姓名、联系方式信息。开户网点具体名称以银行客服热线查询信息为准。待省财政厅拨款后一律以转账的形式发放至学生指定账户。</w:t>
      </w:r>
    </w:p>
    <w:p>
      <w:pPr>
        <w:pStyle w:val="6"/>
        <w:shd w:val="clear" w:color="auto" w:fill="FFFFFF"/>
        <w:adjustRightInd w:val="0"/>
        <w:snapToGrid w:val="0"/>
        <w:spacing w:before="0" w:beforeAutospacing="0" w:after="0" w:afterAutospacing="0" w:line="560" w:lineRule="exact"/>
        <w:ind w:left="648"/>
        <w:rPr>
          <w:color w:val="333333"/>
          <w:sz w:val="18"/>
          <w:szCs w:val="18"/>
        </w:rPr>
      </w:pPr>
      <w:r>
        <w:rPr>
          <w:rFonts w:hint="eastAsia" w:ascii="黑体" w:hAnsi="黑体" w:eastAsia="黑体"/>
          <w:color w:val="333333"/>
          <w:sz w:val="32"/>
          <w:szCs w:val="32"/>
        </w:rPr>
        <w:t>六、截止日期</w:t>
      </w:r>
    </w:p>
    <w:p>
      <w:pPr>
        <w:pStyle w:val="6"/>
        <w:shd w:val="clear" w:color="auto" w:fill="FFFFFF"/>
        <w:adjustRightInd w:val="0"/>
        <w:snapToGrid w:val="0"/>
        <w:spacing w:before="0" w:beforeAutospacing="0" w:after="0" w:afterAutospacing="0" w:line="560" w:lineRule="exact"/>
        <w:ind w:firstLine="634"/>
        <w:jc w:val="both"/>
        <w:rPr>
          <w:color w:val="333333"/>
          <w:sz w:val="18"/>
          <w:szCs w:val="18"/>
        </w:rPr>
      </w:pPr>
      <w:r>
        <w:rPr>
          <w:rFonts w:hint="eastAsia" w:ascii="仿宋" w:hAnsi="仿宋" w:eastAsia="仿宋"/>
          <w:color w:val="333333"/>
          <w:sz w:val="32"/>
          <w:szCs w:val="32"/>
        </w:rPr>
        <w:t>申请表及相关材料请于10月30日前报送学生工作处。符合政策规定的学生在截止日过后向高校提交的学费补偿申请，一律纳入下一年度补报。</w:t>
      </w:r>
    </w:p>
    <w:p>
      <w:pPr>
        <w:pStyle w:val="6"/>
        <w:shd w:val="clear" w:color="auto" w:fill="FFFFFF"/>
        <w:adjustRightInd w:val="0"/>
        <w:snapToGrid w:val="0"/>
        <w:spacing w:before="0" w:beforeAutospacing="0" w:after="0" w:afterAutospacing="0" w:line="560" w:lineRule="exact"/>
        <w:ind w:firstLine="634"/>
        <w:rPr>
          <w:color w:val="333333"/>
          <w:sz w:val="18"/>
          <w:szCs w:val="18"/>
        </w:rPr>
      </w:pPr>
      <w:r>
        <w:rPr>
          <w:rFonts w:hint="eastAsia" w:ascii="仿宋" w:hAnsi="仿宋" w:eastAsia="仿宋"/>
          <w:color w:val="333333"/>
          <w:sz w:val="32"/>
          <w:szCs w:val="32"/>
        </w:rPr>
        <w:t>符合政策规定的学生要及时进行申请，即入伍时申请学费补偿，退役后办理退役复学学费减免，不要等退役复学后一次性办理两项业务，过几年后补报时很可能遇到各种问题无法登录系统。</w:t>
      </w:r>
    </w:p>
    <w:p>
      <w:pPr>
        <w:pStyle w:val="6"/>
        <w:shd w:val="clear" w:color="auto" w:fill="FFFFFF"/>
        <w:adjustRightInd w:val="0"/>
        <w:snapToGrid w:val="0"/>
        <w:spacing w:before="0" w:beforeAutospacing="0" w:after="0" w:afterAutospacing="0" w:line="560" w:lineRule="exact"/>
        <w:ind w:firstLine="634"/>
        <w:rPr>
          <w:rFonts w:hint="eastAsia" w:ascii="黑体" w:hAnsi="黑体" w:eastAsia="黑体"/>
          <w:color w:val="333333"/>
          <w:sz w:val="32"/>
          <w:szCs w:val="32"/>
          <w:lang w:val="en-US" w:eastAsia="zh-CN"/>
        </w:rPr>
      </w:pPr>
      <w:r>
        <w:rPr>
          <w:rFonts w:hint="eastAsia" w:ascii="黑体" w:hAnsi="黑体" w:eastAsia="黑体"/>
          <w:color w:val="333333"/>
          <w:sz w:val="32"/>
          <w:szCs w:val="32"/>
        </w:rPr>
        <w:t>七、大学生应征入伍服兵役国家资助是当前高校资助的常规工作，也是国家鼓励广大青年应征入伍，提升兵源质量的重要举措，关系到应征入伍学生的切身利益，各二级学院要对具体政策和操作办法进行了解，做好学生的咨询解释，如有疑问，请与学生工作处资助管理中心联系，联系电话：88233060。</w:t>
      </w:r>
    </w:p>
    <w:p>
      <w:pPr>
        <w:pStyle w:val="6"/>
        <w:shd w:val="clear" w:color="auto" w:fill="FFFFFF"/>
        <w:adjustRightInd w:val="0"/>
        <w:snapToGrid w:val="0"/>
        <w:spacing w:before="0" w:beforeAutospacing="0" w:after="0" w:afterAutospacing="0" w:line="560" w:lineRule="exact"/>
        <w:ind w:firstLine="640" w:firstLineChars="200"/>
        <w:rPr>
          <w:rFonts w:hint="eastAsia" w:ascii="仿宋" w:hAnsi="仿宋" w:eastAsia="仿宋"/>
          <w:color w:val="333333"/>
          <w:sz w:val="32"/>
          <w:szCs w:val="32"/>
          <w:lang w:val="en-US" w:eastAsia="zh-CN"/>
        </w:rPr>
      </w:pPr>
      <w:r>
        <w:rPr>
          <w:rFonts w:hint="eastAsia" w:ascii="仿宋" w:hAnsi="仿宋" w:eastAsia="仿宋"/>
          <w:color w:val="333333"/>
          <w:sz w:val="32"/>
          <w:szCs w:val="32"/>
          <w:lang w:val="en-US" w:eastAsia="zh-CN"/>
        </w:rPr>
        <w:t>附件：应征入伍学生学费资助、保留学籍手续办理流程</w:t>
      </w:r>
    </w:p>
    <w:p>
      <w:pPr>
        <w:pStyle w:val="6"/>
        <w:shd w:val="clear" w:color="auto" w:fill="FFFFFF"/>
        <w:adjustRightInd w:val="0"/>
        <w:snapToGrid w:val="0"/>
        <w:spacing w:before="0" w:beforeAutospacing="0" w:after="0" w:afterAutospacing="0" w:line="560" w:lineRule="exact"/>
        <w:ind w:right="403" w:firstLine="475"/>
        <w:jc w:val="right"/>
        <w:rPr>
          <w:b w:val="0"/>
          <w:bCs w:val="0"/>
          <w:color w:val="333333"/>
          <w:sz w:val="18"/>
          <w:szCs w:val="18"/>
        </w:rPr>
      </w:pPr>
    </w:p>
    <w:p>
      <w:pPr>
        <w:pStyle w:val="6"/>
        <w:shd w:val="clear" w:color="auto" w:fill="FFFFFF"/>
        <w:adjustRightInd w:val="0"/>
        <w:snapToGrid w:val="0"/>
        <w:spacing w:before="0" w:beforeAutospacing="0" w:after="0" w:afterAutospacing="0" w:line="560" w:lineRule="exact"/>
        <w:ind w:right="403" w:firstLine="475"/>
        <w:jc w:val="right"/>
        <w:rPr>
          <w:b w:val="0"/>
          <w:bCs w:val="0"/>
          <w:color w:val="333333"/>
          <w:sz w:val="18"/>
          <w:szCs w:val="18"/>
        </w:rPr>
      </w:pPr>
    </w:p>
    <w:p>
      <w:pPr>
        <w:pStyle w:val="6"/>
        <w:shd w:val="clear" w:color="auto" w:fill="FFFFFF"/>
        <w:adjustRightInd w:val="0"/>
        <w:snapToGrid w:val="0"/>
        <w:spacing w:before="0" w:beforeAutospacing="0" w:after="0" w:afterAutospacing="0" w:line="560" w:lineRule="exact"/>
        <w:ind w:right="403"/>
        <w:jc w:val="both"/>
        <w:rPr>
          <w:color w:val="333333"/>
          <w:sz w:val="18"/>
          <w:szCs w:val="18"/>
        </w:rPr>
      </w:pPr>
    </w:p>
    <w:p>
      <w:pPr>
        <w:pStyle w:val="6"/>
        <w:shd w:val="clear" w:color="auto" w:fill="FFFFFF"/>
        <w:adjustRightInd w:val="0"/>
        <w:snapToGrid w:val="0"/>
        <w:spacing w:before="0" w:beforeAutospacing="0" w:after="0" w:afterAutospacing="0" w:line="560" w:lineRule="exact"/>
        <w:ind w:right="403" w:firstLine="562"/>
        <w:jc w:val="center"/>
        <w:rPr>
          <w:color w:val="333333"/>
          <w:sz w:val="18"/>
          <w:szCs w:val="18"/>
        </w:rPr>
      </w:pPr>
      <w:r>
        <w:rPr>
          <w:rFonts w:hint="eastAsia" w:ascii="仿宋" w:hAnsi="仿宋" w:eastAsia="仿宋"/>
          <w:color w:val="333333"/>
          <w:sz w:val="32"/>
          <w:szCs w:val="32"/>
        </w:rPr>
        <w:t xml:space="preserve">                            学生工作处</w:t>
      </w:r>
    </w:p>
    <w:p>
      <w:pPr>
        <w:pStyle w:val="6"/>
        <w:shd w:val="clear" w:color="auto" w:fill="FFFFFF"/>
        <w:adjustRightInd w:val="0"/>
        <w:snapToGrid w:val="0"/>
        <w:spacing w:before="0" w:beforeAutospacing="0" w:after="0" w:afterAutospacing="0" w:line="560" w:lineRule="exact"/>
        <w:ind w:right="475" w:firstLine="634"/>
        <w:jc w:val="right"/>
        <w:rPr>
          <w:color w:val="333333"/>
          <w:sz w:val="18"/>
          <w:szCs w:val="18"/>
        </w:rPr>
      </w:pPr>
      <w:r>
        <w:rPr>
          <w:rFonts w:hint="eastAsia" w:ascii="仿宋" w:hAnsi="仿宋" w:eastAsia="仿宋"/>
          <w:color w:val="333333"/>
          <w:sz w:val="32"/>
          <w:szCs w:val="32"/>
        </w:rPr>
        <w:t>202</w:t>
      </w:r>
      <w:r>
        <w:rPr>
          <w:rFonts w:hint="eastAsia" w:ascii="仿宋" w:hAnsi="仿宋" w:eastAsia="仿宋"/>
          <w:color w:val="333333"/>
          <w:sz w:val="32"/>
          <w:szCs w:val="32"/>
          <w:lang w:val="en-US" w:eastAsia="zh-CN"/>
        </w:rPr>
        <w:t>1</w:t>
      </w:r>
      <w:r>
        <w:rPr>
          <w:rFonts w:hint="eastAsia" w:ascii="仿宋" w:hAnsi="仿宋" w:eastAsia="仿宋"/>
          <w:color w:val="333333"/>
          <w:sz w:val="32"/>
          <w:szCs w:val="32"/>
        </w:rPr>
        <w:t>年9月</w:t>
      </w:r>
      <w:r>
        <w:rPr>
          <w:rFonts w:hint="eastAsia" w:ascii="仿宋" w:hAnsi="仿宋" w:eastAsia="仿宋"/>
          <w:color w:val="333333"/>
          <w:sz w:val="32"/>
          <w:szCs w:val="32"/>
          <w:lang w:val="en-US" w:eastAsia="zh-CN"/>
        </w:rPr>
        <w:t>30</w:t>
      </w:r>
      <w:r>
        <w:rPr>
          <w:rFonts w:hint="eastAsia" w:ascii="仿宋" w:hAnsi="仿宋" w:eastAsia="仿宋"/>
          <w:color w:val="333333"/>
          <w:sz w:val="32"/>
          <w:szCs w:val="32"/>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64D"/>
    <w:rsid w:val="0001564D"/>
    <w:rsid w:val="00054628"/>
    <w:rsid w:val="00103C22"/>
    <w:rsid w:val="00191A8C"/>
    <w:rsid w:val="001A4088"/>
    <w:rsid w:val="00274A85"/>
    <w:rsid w:val="002E4F8C"/>
    <w:rsid w:val="004830F7"/>
    <w:rsid w:val="00510051"/>
    <w:rsid w:val="0060388C"/>
    <w:rsid w:val="00677DAF"/>
    <w:rsid w:val="006D36DD"/>
    <w:rsid w:val="0079267E"/>
    <w:rsid w:val="007A5C3A"/>
    <w:rsid w:val="009E3EBD"/>
    <w:rsid w:val="00A25860"/>
    <w:rsid w:val="00AC2B94"/>
    <w:rsid w:val="00B102DC"/>
    <w:rsid w:val="00BF24B2"/>
    <w:rsid w:val="00C06865"/>
    <w:rsid w:val="00C42C65"/>
    <w:rsid w:val="00C448D6"/>
    <w:rsid w:val="00DC2B78"/>
    <w:rsid w:val="00DF4C4B"/>
    <w:rsid w:val="00EA0CB6"/>
    <w:rsid w:val="07217EF9"/>
    <w:rsid w:val="170977FB"/>
    <w:rsid w:val="1BE20A08"/>
    <w:rsid w:val="32CC3C51"/>
    <w:rsid w:val="35062706"/>
    <w:rsid w:val="37310BB6"/>
    <w:rsid w:val="39E40247"/>
    <w:rsid w:val="4D03154C"/>
    <w:rsid w:val="4D8273A4"/>
    <w:rsid w:val="521E734B"/>
    <w:rsid w:val="57583785"/>
    <w:rsid w:val="77593252"/>
    <w:rsid w:val="78062FE6"/>
    <w:rsid w:val="786A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western"/>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237</Words>
  <Characters>1355</Characters>
  <Lines>11</Lines>
  <Paragraphs>3</Paragraphs>
  <TotalTime>20</TotalTime>
  <ScaleCrop>false</ScaleCrop>
  <LinksUpToDate>false</LinksUpToDate>
  <CharactersWithSpaces>1589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2020-09-16T07:13:00Z</dcterms:created>
  <dc:creator>admin</dc:creator>
  <cp:lastModifiedBy>吉吉国王</cp:lastModifiedBy>
  <cp:lastPrinted>2021-09-29T06:44:09Z</cp:lastPrinted>
  <dcterms:modified xsi:type="dcterms:W3CDTF">2021-09-29T06:47:15Z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234D6C524C55479BB01782680AF4C316</vt:lpwstr>
  </property>
</Properties>
</file>