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1457" w:rsidRDefault="00000000"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ascii="方正小标宋_GBK" w:eastAsia="方正小标宋_GBK" w:hint="eastAsia"/>
          <w:color w:val="FF0000"/>
          <w:w w:val="90"/>
          <w:sz w:val="72"/>
          <w:szCs w:val="72"/>
        </w:rPr>
        <w:t>盐城师范学院学生工作处</w:t>
      </w:r>
    </w:p>
    <w:p w:rsidR="00FE1457" w:rsidRDefault="00FE1457">
      <w:pPr>
        <w:spacing w:beforeLines="20" w:before="62"/>
        <w:rPr>
          <w:rFonts w:ascii="宋体" w:hAnsi="宋体"/>
          <w:sz w:val="28"/>
          <w:szCs w:val="28"/>
        </w:rPr>
      </w:pPr>
    </w:p>
    <w:p w:rsidR="00FE1457" w:rsidRDefault="00000000">
      <w:pPr>
        <w:spacing w:beforeLines="20" w:before="62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盐师院学〔202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〕2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FE1457" w:rsidRDefault="00000000">
      <w:pPr>
        <w:spacing w:line="460" w:lineRule="exact"/>
        <w:jc w:val="center"/>
        <w:rPr>
          <w:rFonts w:ascii="仿宋_GB2312" w:eastAsia="仿宋_GB2312" w:hAnsi="宋体" w:cs="仿宋_GB2312"/>
          <w:sz w:val="28"/>
          <w:szCs w:val="28"/>
        </w:rPr>
      </w:pPr>
      <w:r>
        <w:rPr>
          <w:rFonts w:ascii="方正仿宋_GBK" w:eastAsia="方正仿宋_GBK" w:hAnsi="仿宋" w:cs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6.75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eastAsia="仿宋_GB2312" w:hAnsi="宋体" w:cs="仿宋_GB2312"/>
          <w:sz w:val="28"/>
          <w:szCs w:val="28"/>
          <w:lang w:bidi="ar"/>
        </w:rPr>
        <w:t xml:space="preserve"> </w:t>
      </w:r>
    </w:p>
    <w:p w:rsidR="00FE1457" w:rsidRDefault="00000000">
      <w:pPr>
        <w:widowControl/>
        <w:wordWrap w:val="0"/>
        <w:spacing w:beforeAutospacing="1" w:afterAutospacing="1" w:line="440" w:lineRule="exact"/>
        <w:ind w:firstLineChars="200" w:firstLine="56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仿宋_GB2312" w:eastAsia="仿宋_GB2312" w:hAnsi="宋体" w:cs="仿宋_GB2312"/>
          <w:sz w:val="28"/>
          <w:szCs w:val="28"/>
          <w:lang w:bidi="ar"/>
        </w:rPr>
        <w:t xml:space="preserve"> 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关于开展20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2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2年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“环创奖学金”</w:t>
      </w:r>
    </w:p>
    <w:p w:rsidR="00FE1457" w:rsidRDefault="00000000">
      <w:pPr>
        <w:widowControl/>
        <w:wordWrap w:val="0"/>
        <w:spacing w:beforeAutospacing="1" w:afterAutospacing="1" w:line="44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评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选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工作的通知</w:t>
      </w:r>
    </w:p>
    <w:p w:rsidR="00FE1457" w:rsidRDefault="00000000">
      <w:pPr>
        <w:widowControl/>
        <w:spacing w:before="100" w:after="100" w:line="360" w:lineRule="auto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相关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二级学院：</w:t>
      </w:r>
    </w:p>
    <w:p w:rsidR="00FE1457" w:rsidRDefault="00000000">
      <w:pPr>
        <w:widowControl/>
        <w:adjustRightInd w:val="0"/>
        <w:snapToGrid w:val="0"/>
        <w:spacing w:line="360" w:lineRule="auto"/>
        <w:ind w:firstLineChars="200" w:firstLine="640"/>
        <w:rPr>
          <w:rFonts w:ascii="宋体" w:eastAsia="宋体" w:hAnsi="宋体" w:cs="宋体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盐城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师范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学院“环创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”是为激励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我校学生德智体全面发展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，由南京大学盐城环保技术与工程研究院捐资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，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旨在为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生态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、环境类学科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发展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国家环保事业培养更多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志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为青年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设立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的奖励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型基金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。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为了确保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用于奖励品学兼优的学生，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根据《盐城师范学院“环创奖学金”管理办法》（</w:t>
      </w:r>
      <w:r>
        <w:rPr>
          <w:rFonts w:ascii="仿宋" w:eastAsia="仿宋" w:hAnsi="仿宋" w:hint="eastAsia"/>
          <w:sz w:val="32"/>
          <w:szCs w:val="32"/>
        </w:rPr>
        <w:t>盐师院学〔201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〕2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号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）《关于“环创奖学金”的补充说明》文件精神，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严格对照评选条件，坚持公开、公平、公正、择优的原则，认真组织好评审工作，现将有关事项通知如下：</w:t>
      </w:r>
    </w:p>
    <w:p w:rsidR="00FE1457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Cs w:val="21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一、奖励对象：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我校化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与环境工程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、海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洋与生物工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程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、药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、湿地学院全日制普通本科二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年级以上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在籍的品学兼优学生。</w:t>
      </w:r>
    </w:p>
    <w:p w:rsidR="00FE1457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二、奖励办法：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1.奖励标准：</w:t>
      </w:r>
      <w:r>
        <w:rPr>
          <w:rFonts w:ascii="仿宋" w:eastAsia="仿宋" w:hAnsi="仿宋" w:cs="仿宋" w:hint="eastAsia"/>
          <w:sz w:val="32"/>
        </w:rPr>
        <w:t>每人每学年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5000元。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2.奖励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人数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：全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校10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个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名额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，具体参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见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《202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指标额度分配表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》（附件1）。</w:t>
      </w:r>
    </w:p>
    <w:p w:rsidR="00FE1457" w:rsidRDefault="00000000">
      <w:pPr>
        <w:widowControl/>
        <w:spacing w:line="360" w:lineRule="auto"/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3.</w:t>
      </w:r>
      <w:r>
        <w:rPr>
          <w:rFonts w:ascii="仿宋" w:eastAsia="仿宋" w:hAnsi="仿宋" w:cs="仿宋"/>
          <w:sz w:val="32"/>
        </w:rPr>
        <w:t>获得该项奖学金的学生原则上</w:t>
      </w:r>
      <w:r>
        <w:rPr>
          <w:rFonts w:ascii="仿宋" w:eastAsia="仿宋" w:hAnsi="仿宋" w:cs="仿宋" w:hint="eastAsia"/>
          <w:sz w:val="32"/>
        </w:rPr>
        <w:t>与</w:t>
      </w:r>
      <w:r>
        <w:rPr>
          <w:rFonts w:ascii="仿宋" w:eastAsia="仿宋" w:hAnsi="仿宋" w:cs="仿宋"/>
          <w:sz w:val="32"/>
        </w:rPr>
        <w:t>同</w:t>
      </w:r>
      <w:proofErr w:type="gramStart"/>
      <w:r>
        <w:rPr>
          <w:rFonts w:ascii="仿宋" w:eastAsia="仿宋" w:hAnsi="仿宋" w:cs="仿宋"/>
          <w:sz w:val="32"/>
        </w:rPr>
        <w:t>一</w:t>
      </w:r>
      <w:proofErr w:type="gramEnd"/>
      <w:r>
        <w:rPr>
          <w:rFonts w:ascii="仿宋" w:eastAsia="仿宋" w:hAnsi="仿宋" w:cs="仿宋"/>
          <w:sz w:val="32"/>
        </w:rPr>
        <w:t>年度国家奖学金、国家励志奖</w:t>
      </w:r>
      <w:r>
        <w:rPr>
          <w:rFonts w:ascii="仿宋" w:eastAsia="仿宋" w:hAnsi="仿宋" w:cs="仿宋" w:hint="eastAsia"/>
          <w:sz w:val="32"/>
        </w:rPr>
        <w:t>学</w:t>
      </w:r>
      <w:r>
        <w:rPr>
          <w:rFonts w:ascii="仿宋" w:eastAsia="仿宋" w:hAnsi="仿宋" w:cs="仿宋"/>
          <w:sz w:val="32"/>
        </w:rPr>
        <w:t>金、</w:t>
      </w:r>
      <w:bookmarkStart w:id="0" w:name="_Hlk118385163"/>
      <w:r>
        <w:rPr>
          <w:rFonts w:ascii="仿宋" w:eastAsia="仿宋" w:hAnsi="仿宋" w:cs="仿宋" w:hint="eastAsia"/>
          <w:sz w:val="32"/>
        </w:rPr>
        <w:t>“美德学生”奖学金</w:t>
      </w:r>
      <w:bookmarkEnd w:id="0"/>
      <w:r>
        <w:rPr>
          <w:rFonts w:ascii="仿宋" w:eastAsia="仿宋" w:hAnsi="仿宋" w:cs="仿宋" w:hint="eastAsia"/>
          <w:sz w:val="32"/>
        </w:rPr>
        <w:t>、</w:t>
      </w:r>
      <w:r>
        <w:rPr>
          <w:rFonts w:ascii="仿宋" w:eastAsia="仿宋" w:hAnsi="仿宋" w:cs="仿宋"/>
          <w:sz w:val="32"/>
        </w:rPr>
        <w:t>金叶奖学金、善和奖学金、奋进奖学金、盐城市“黄海明珠”大学生奖学金</w:t>
      </w:r>
      <w:r>
        <w:rPr>
          <w:rFonts w:ascii="仿宋" w:eastAsia="仿宋" w:hAnsi="仿宋" w:cs="仿宋" w:hint="eastAsia"/>
          <w:sz w:val="32"/>
        </w:rPr>
        <w:t>等</w:t>
      </w:r>
      <w:r>
        <w:rPr>
          <w:rFonts w:ascii="仿宋" w:eastAsia="仿宋" w:hAnsi="仿宋" w:cs="仿宋"/>
          <w:sz w:val="32"/>
        </w:rPr>
        <w:t>不</w:t>
      </w:r>
      <w:r>
        <w:rPr>
          <w:rFonts w:ascii="仿宋" w:eastAsia="仿宋" w:hAnsi="仿宋" w:cs="仿宋" w:hint="eastAsia"/>
          <w:sz w:val="32"/>
        </w:rPr>
        <w:t>可</w:t>
      </w:r>
      <w:r>
        <w:rPr>
          <w:rFonts w:ascii="仿宋" w:eastAsia="仿宋" w:hAnsi="仿宋" w:cs="仿宋"/>
          <w:sz w:val="32"/>
        </w:rPr>
        <w:t>兼得，与学校学</w:t>
      </w:r>
      <w:r>
        <w:rPr>
          <w:rFonts w:ascii="仿宋" w:eastAsia="仿宋" w:hAnsi="仿宋" w:cs="仿宋" w:hint="eastAsia"/>
          <w:sz w:val="32"/>
        </w:rPr>
        <w:t>生专</w:t>
      </w:r>
      <w:r>
        <w:rPr>
          <w:rFonts w:ascii="仿宋" w:eastAsia="仿宋" w:hAnsi="仿宋" w:cs="仿宋"/>
          <w:sz w:val="32"/>
        </w:rPr>
        <w:t>业奖学金可以荣誉兼得</w:t>
      </w:r>
      <w:r>
        <w:rPr>
          <w:rFonts w:ascii="仿宋" w:eastAsia="仿宋" w:hAnsi="仿宋" w:cs="仿宋" w:hint="eastAsia"/>
          <w:sz w:val="32"/>
        </w:rPr>
        <w:t>,奖金按照</w:t>
      </w:r>
      <w:r>
        <w:rPr>
          <w:rFonts w:ascii="仿宋" w:eastAsia="仿宋" w:hAnsi="仿宋" w:cs="仿宋"/>
          <w:sz w:val="32"/>
        </w:rPr>
        <w:t>最高额度发放。</w:t>
      </w:r>
    </w:p>
    <w:p w:rsidR="00FE1457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黑体"/>
          <w:kern w:val="0"/>
          <w:sz w:val="32"/>
          <w:szCs w:val="32"/>
          <w:lang w:bidi="ar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三、申报条件：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1.热爱社会主义祖国，拥护中国共产党的领导；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2.遵守宪法和法律，遵守学校规章制度；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3.诚实守信，道德品质好，积极参加公益活动；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4.</w:t>
      </w:r>
      <w:r>
        <w:rPr>
          <w:rFonts w:hint="eastAsia"/>
        </w:rPr>
        <w:t xml:space="preserve"> 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学业成绩良好，综合素质突出，具体表现为：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（1）</w:t>
      </w:r>
      <w:bookmarkStart w:id="1" w:name="_Hlk51339650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1-20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bookmarkEnd w:id="1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两学期中至少获得一次二等及以上奖学金；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）202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1-20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两学期的学业成绩、素质综合测评成绩均须列班级前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0%，且无不及格科目；对于学习成绩和综合测评成绩中任何一项没有进入前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0%，但达到前30%的学生，如在其他方面表现非常突出，可以申请，但需提交详细的证明材料。其他方面表现非常突出是指在道德风尚、学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术研究、学科竞赛、创新发明、社会实践、社会工作、体育竞赛、文艺比赛等某一方面表现特别优秀。具体如下：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①在社会主义精神文明建设中表现突出，具有见义勇为、助人为乐、奉献爱心、服务社会、自立自强的实际行动，在本校、本地区产生重大影响，在全国产生较大影响，有助于树立良好的社会风尚。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②在学术研究上取得显著成绩，以第一作者发表的通过专家鉴定的高水平论文，以第一、二作者出版的通过专家鉴定的学术专著。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③在学科竞赛方面取得显著成绩，在国际和全国性专业学科竞赛、课外学术科技竞赛、中国“互联网+”大学生创新创业大赛、全国职业院校技能大赛等竞赛中获一等奖（或金奖）及以上奖励。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④在创新发明方面取得显著成绩，科研成果获省、部级以上奖励或获得通过专家鉴定的国家专利（不包括实用新型专利、外观设计专利）。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⑤在体育竞赛中取得显著成绩，为国家争得荣誉。非体育专业学生参加省级以上体育比赛获得个人项目前三名，集体项目前二名；高水平运动员参加国际和全国性体育比赛获得个人项目前三名、集体项目前二名。集体项目应为上场主力队员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⑥在艺术展演方面取得显著成绩，参加全国大学生艺术展演获得一、二等奖，参加省级艺术展演获得一等奖；艺术类专业学生参加国际和全国性比赛获得前三名。集体项目应为主要演员。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⑦获全国十大杰出青年、中国青年五四奖章、中国大学生年度人物等全国性荣誉称号。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（3）在校期间至少获得一次院系级以上（含院系级）“三好学生”、“优秀学生干部”或“优秀团干部”、“优秀团员”，或获得校级以上（含校级）表彰。</w:t>
      </w:r>
    </w:p>
    <w:p w:rsidR="00FE1457" w:rsidRDefault="00000000">
      <w:pPr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四、评选程序：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1.符合条件的学生，须向所在班级提出书面申请，填写《盐城师范学院“环创奖学金”申请审批表》（附件2，一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式两份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），提供荣誉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证书复印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件等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证明材料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2.辅导员班主任核实学生的个人学习、获奖情况，在班级公开征求意见，推荐合适人选；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3.二级学院对各班推荐人选进行初审、公示，择优确定推荐人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选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，填写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《20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“环创奖学金”送审名单汇总表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》（附件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3，电子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及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盖章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纸质稿）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，报学生工作处审核；</w:t>
      </w:r>
    </w:p>
    <w:p w:rsidR="00FE1457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4.</w:t>
      </w:r>
      <w:bookmarkStart w:id="2" w:name="_Hlk118385506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学生工作处对照评选标准</w:t>
      </w:r>
      <w:r>
        <w:rPr>
          <w:rFonts w:ascii="仿宋" w:eastAsia="仿宋" w:hAnsi="仿宋" w:cs="仿宋" w:hint="eastAsia"/>
          <w:sz w:val="32"/>
        </w:rPr>
        <w:t>进行</w:t>
      </w:r>
      <w:r>
        <w:rPr>
          <w:rFonts w:ascii="仿宋" w:eastAsia="仿宋" w:hAnsi="仿宋" w:cs="仿宋"/>
          <w:sz w:val="32"/>
        </w:rPr>
        <w:t>审</w:t>
      </w:r>
      <w:r>
        <w:rPr>
          <w:rFonts w:ascii="仿宋" w:eastAsia="仿宋" w:hAnsi="仿宋" w:cs="仿宋" w:hint="eastAsia"/>
          <w:sz w:val="32"/>
        </w:rPr>
        <w:t>核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</w:t>
      </w:r>
      <w:bookmarkEnd w:id="2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确定</w:t>
      </w:r>
      <w:r>
        <w:rPr>
          <w:rFonts w:ascii="仿宋" w:eastAsia="仿宋" w:hAnsi="仿宋" w:cs="仿宋_GB2312"/>
          <w:sz w:val="32"/>
          <w:szCs w:val="32"/>
          <w:lang w:val="zh-CN"/>
        </w:rPr>
        <w:t>10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名学生为盐城师范学院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年“环创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”拟表彰人员，</w:t>
      </w:r>
      <w:r>
        <w:rPr>
          <w:rFonts w:ascii="仿宋" w:eastAsia="仿宋" w:hAnsi="仿宋" w:cs="仿宋" w:hint="eastAsia"/>
          <w:sz w:val="32"/>
        </w:rPr>
        <w:t>提交</w:t>
      </w:r>
      <w:r>
        <w:rPr>
          <w:rFonts w:ascii="仿宋" w:eastAsia="仿宋" w:hAnsi="仿宋" w:cs="仿宋"/>
          <w:sz w:val="32"/>
        </w:rPr>
        <w:t>学生工作委员会</w:t>
      </w:r>
      <w:r>
        <w:rPr>
          <w:rFonts w:ascii="仿宋" w:eastAsia="仿宋" w:hAnsi="仿宋" w:cs="仿宋" w:hint="eastAsia"/>
          <w:sz w:val="32"/>
        </w:rPr>
        <w:t>评审</w:t>
      </w:r>
      <w:r>
        <w:rPr>
          <w:rFonts w:ascii="仿宋" w:eastAsia="仿宋" w:hAnsi="仿宋" w:cs="仿宋"/>
          <w:sz w:val="32"/>
        </w:rPr>
        <w:t>，</w:t>
      </w:r>
      <w:bookmarkStart w:id="3" w:name="_Hlk118385535"/>
      <w:r>
        <w:rPr>
          <w:rFonts w:ascii="仿宋" w:eastAsia="仿宋" w:hAnsi="仿宋" w:cs="仿宋" w:hint="eastAsia"/>
          <w:sz w:val="32"/>
        </w:rPr>
        <w:t>报校长办公会审议，</w:t>
      </w:r>
      <w:bookmarkEnd w:id="3"/>
      <w:r>
        <w:rPr>
          <w:rFonts w:ascii="仿宋" w:eastAsia="仿宋" w:hAnsi="仿宋" w:cs="仿宋" w:hint="eastAsia"/>
          <w:sz w:val="32"/>
        </w:rPr>
        <w:t>审议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通过后公示，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公示无异议后，将</w:t>
      </w:r>
      <w:r>
        <w:rPr>
          <w:rFonts w:ascii="仿宋" w:eastAsia="仿宋" w:hAnsi="仿宋" w:cs="仿宋"/>
          <w:sz w:val="32"/>
        </w:rPr>
        <w:t>获奖名单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报南京大学盐城环保技术与工程研究院及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学校教育发展基金会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备案，</w:t>
      </w:r>
      <w:r>
        <w:rPr>
          <w:rFonts w:ascii="仿宋" w:eastAsia="仿宋" w:hAnsi="仿宋" w:cs="仿宋"/>
          <w:sz w:val="32"/>
        </w:rPr>
        <w:t>学校发文表彰。</w:t>
      </w:r>
    </w:p>
    <w:p w:rsidR="00FE1457" w:rsidRDefault="00000000">
      <w:pPr>
        <w:widowControl/>
        <w:spacing w:line="360" w:lineRule="auto"/>
        <w:ind w:firstLineChars="200" w:firstLine="640"/>
        <w:jc w:val="left"/>
        <w:outlineLvl w:val="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五、凡有下列情况之一者，一律不得申报奖学金：</w:t>
      </w:r>
      <w:r>
        <w:rPr>
          <w:rFonts w:ascii="黑体" w:eastAsia="黑体" w:hAnsi="宋体" w:cs="宋体" w:hint="eastAsia"/>
          <w:kern w:val="0"/>
          <w:sz w:val="32"/>
          <w:szCs w:val="32"/>
          <w:lang w:bidi="ar"/>
        </w:rPr>
        <w:t xml:space="preserve"> 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1.受到院系级通报批评、或校级警告及以上纪律处分者；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2.擅自在校外租住房屋者；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3.有生活铺张浪费现象者；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4.恶意拖欠学费者；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5.有参与赌博等行为者；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6.学业成绩、素质综合测评成绩未达到上述规定者；</w:t>
      </w:r>
    </w:p>
    <w:p w:rsidR="00FE1457" w:rsidRDefault="00000000">
      <w:pPr>
        <w:widowControl/>
        <w:spacing w:line="360" w:lineRule="auto"/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六、材料报送</w:t>
      </w:r>
    </w:p>
    <w:p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相关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二级学院要按照文件要求，务必于</w:t>
      </w:r>
      <w:r>
        <w:rPr>
          <w:rFonts w:ascii="仿宋" w:eastAsia="仿宋" w:hAnsi="仿宋" w:cs="仿宋_GB2312" w:hint="eastAsia"/>
          <w:b/>
          <w:bCs/>
          <w:sz w:val="32"/>
          <w:szCs w:val="32"/>
        </w:rPr>
        <w:t>11</w:t>
      </w:r>
      <w:r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月</w:t>
      </w:r>
      <w:r>
        <w:rPr>
          <w:rFonts w:ascii="仿宋" w:eastAsia="仿宋" w:hAnsi="仿宋" w:cs="仿宋_GB2312" w:hint="eastAsia"/>
          <w:b/>
          <w:bCs/>
          <w:sz w:val="32"/>
          <w:szCs w:val="32"/>
        </w:rPr>
        <w:t>10</w:t>
      </w:r>
      <w:r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日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上午</w:t>
      </w:r>
      <w:r>
        <w:rPr>
          <w:rFonts w:ascii="仿宋" w:eastAsia="仿宋" w:hAnsi="仿宋" w:cs="仿宋_GB2312"/>
          <w:sz w:val="32"/>
          <w:szCs w:val="32"/>
        </w:rPr>
        <w:t>11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：</w:t>
      </w:r>
      <w:r>
        <w:rPr>
          <w:rFonts w:ascii="仿宋" w:eastAsia="仿宋" w:hAnsi="仿宋" w:cs="仿宋_GB2312"/>
          <w:sz w:val="32"/>
          <w:szCs w:val="32"/>
        </w:rPr>
        <w:t>00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前</w:t>
      </w:r>
      <w:r>
        <w:rPr>
          <w:rFonts w:ascii="仿宋" w:eastAsia="仿宋" w:hAnsi="仿宋" w:cs="仿宋_GB2312" w:hint="eastAsia"/>
          <w:sz w:val="32"/>
          <w:szCs w:val="32"/>
        </w:rPr>
        <w:t>向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学生工作处资助管理中心</w:t>
      </w:r>
      <w:r>
        <w:rPr>
          <w:rFonts w:ascii="仿宋" w:eastAsia="仿宋" w:hAnsi="仿宋" w:cs="仿宋_GB2312" w:hint="eastAsia"/>
          <w:sz w:val="32"/>
          <w:szCs w:val="32"/>
        </w:rPr>
        <w:t>提交以下材料：</w:t>
      </w:r>
    </w:p>
    <w:p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1.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《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盐城师范学院“环创奖学金”申请审批表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》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电子及加盖公章的纸质稿（一式两份）；</w:t>
      </w:r>
    </w:p>
    <w:p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2.综合测评汇总表（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加盖公章的纸质稿</w:t>
      </w:r>
      <w:r>
        <w:rPr>
          <w:rFonts w:ascii="仿宋" w:eastAsia="仿宋" w:hAnsi="仿宋" w:cs="仿宋_GB2312" w:hint="eastAsia"/>
          <w:sz w:val="32"/>
          <w:szCs w:val="32"/>
        </w:rPr>
        <w:t>）；</w:t>
      </w:r>
    </w:p>
    <w:p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3.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学生荣誉证书复印件；</w:t>
      </w:r>
    </w:p>
    <w:p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4.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《20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“环创奖学金”送审名单汇总表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》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电子及加盖公章的纸质稿；</w:t>
      </w:r>
    </w:p>
    <w:p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5.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电子材料发送至</w:t>
      </w:r>
      <w:r>
        <w:rPr>
          <w:rFonts w:ascii="仿宋" w:eastAsia="仿宋" w:hAnsi="仿宋" w:cs="仿宋_GB2312" w:hint="eastAsia"/>
          <w:sz w:val="32"/>
          <w:szCs w:val="32"/>
        </w:rPr>
        <w:t>邮箱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：</w:t>
      </w:r>
      <w:hyperlink r:id="rId7" w:history="1">
        <w:r>
          <w:rPr>
            <w:rFonts w:ascii="仿宋" w:eastAsia="仿宋" w:hAnsi="仿宋" w:cs="仿宋_GB2312" w:hint="eastAsia"/>
            <w:sz w:val="32"/>
            <w:szCs w:val="32"/>
            <w:lang w:val="zh-CN"/>
          </w:rPr>
          <w:t>xsc-zzglzx@yctu.edu.cn。</w:t>
        </w:r>
      </w:hyperlink>
    </w:p>
    <w:p w:rsidR="00FE1457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七</w:t>
      </w:r>
      <w:r>
        <w:rPr>
          <w:rFonts w:ascii="黑体" w:eastAsia="黑体" w:hAnsi="Times New Roman" w:cs="黑体" w:hint="eastAsia"/>
          <w:sz w:val="32"/>
          <w:szCs w:val="32"/>
          <w:lang w:val="zh-CN"/>
        </w:rPr>
        <w:t>、</w:t>
      </w:r>
      <w:r>
        <w:rPr>
          <w:rFonts w:ascii="黑体" w:eastAsia="黑体" w:hAnsi="Times New Roman" w:cs="黑体" w:hint="eastAsia"/>
          <w:sz w:val="32"/>
          <w:szCs w:val="32"/>
        </w:rPr>
        <w:t>其他说明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相关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二级学院要认真指导学生合理使用奖学金，奖学金主要用于偿还学费、助学贷款，购买学习用品、生活必需品，禁止用奖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金请吃请</w:t>
      </w:r>
      <w:proofErr w:type="gramStart"/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喝及其</w:t>
      </w:r>
      <w:proofErr w:type="gramEnd"/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它不当用途，一经发现，追回奖金，撤消其荣誉，并视情况予以处理。要教育引导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获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奖学生进一步勤奋学习，不断提高自身素质，用优异的成绩报效祖国、回报社会。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 xml:space="preserve">以上通知由学生工作处资助管理中心负责解释，未尽事宜，另行通知。 </w:t>
      </w:r>
    </w:p>
    <w:p w:rsidR="00FE1457" w:rsidRDefault="00FE1457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附件1：20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指标额度分配表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附件2：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盐城师范学院“环创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申请审批表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附件3：2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年“环创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”送审名单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汇总表</w:t>
      </w:r>
    </w:p>
    <w:p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附件4：盐城师范学院“环创奖学金”管理办法</w:t>
      </w:r>
    </w:p>
    <w:p w:rsidR="00FE1457" w:rsidRPr="00DF7A3F" w:rsidRDefault="00DF7A3F" w:rsidP="00DF7A3F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 w:rsidRPr="00DF7A3F"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附件5：关于“环创奖学金”的补充说明</w:t>
      </w:r>
    </w:p>
    <w:p w:rsidR="00FE1457" w:rsidRPr="00DF7A3F" w:rsidRDefault="00FE1457" w:rsidP="00DF7A3F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</w:p>
    <w:p w:rsidR="00FE1457" w:rsidRDefault="00000000">
      <w:pPr>
        <w:widowControl/>
        <w:spacing w:before="100" w:after="100" w:line="360" w:lineRule="auto"/>
        <w:ind w:right="320" w:firstLineChars="1800" w:firstLine="5760"/>
        <w:jc w:val="right"/>
        <w:rPr>
          <w:rFonts w:ascii="仿宋_GB2312" w:eastAsia="仿宋_GB2312" w:hAnsi="宋体" w:cs="宋体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学生工作处</w:t>
      </w:r>
    </w:p>
    <w:p w:rsidR="00FE1457" w:rsidRDefault="00000000">
      <w:pPr>
        <w:widowControl/>
        <w:spacing w:before="100" w:after="100" w:line="360" w:lineRule="auto"/>
        <w:ind w:firstLineChars="1700" w:firstLine="5440"/>
        <w:jc w:val="right"/>
        <w:rPr>
          <w:rFonts w:ascii="仿宋_GB2312" w:eastAsia="仿宋_GB2312" w:hAnsi="宋体" w:cs="宋体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202</w:t>
      </w:r>
      <w:r>
        <w:rPr>
          <w:rFonts w:ascii="仿宋_GB2312" w:eastAsia="仿宋_GB2312" w:hAnsi="宋体" w:cs="宋体"/>
          <w:kern w:val="0"/>
          <w:sz w:val="32"/>
          <w:szCs w:val="32"/>
          <w:lang w:bidi="ar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年1</w:t>
      </w:r>
      <w:r>
        <w:rPr>
          <w:rFonts w:ascii="仿宋_GB2312" w:eastAsia="仿宋_GB2312" w:hAnsi="宋体" w:cs="宋体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月8日</w:t>
      </w:r>
    </w:p>
    <w:sectPr w:rsidR="00FE145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57D1" w:rsidRDefault="00BF57D1">
      <w:r>
        <w:separator/>
      </w:r>
    </w:p>
  </w:endnote>
  <w:endnote w:type="continuationSeparator" w:id="0">
    <w:p w:rsidR="00BF57D1" w:rsidRDefault="00BF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385417"/>
    </w:sdtPr>
    <w:sdtContent>
      <w:p w:rsidR="00FE1457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:rsidR="00FE1457" w:rsidRDefault="00FE14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57D1" w:rsidRDefault="00BF57D1">
      <w:r>
        <w:separator/>
      </w:r>
    </w:p>
  </w:footnote>
  <w:footnote w:type="continuationSeparator" w:id="0">
    <w:p w:rsidR="00BF57D1" w:rsidRDefault="00BF5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3OGQ1NGQ1YjZhM2YyMDMyZTgyNTc1ODkzYzhlNWYifQ=="/>
  </w:docVars>
  <w:rsids>
    <w:rsidRoot w:val="00D132E6"/>
    <w:rsid w:val="000045F0"/>
    <w:rsid w:val="0000522B"/>
    <w:rsid w:val="00036A6C"/>
    <w:rsid w:val="00053B0D"/>
    <w:rsid w:val="00095951"/>
    <w:rsid w:val="000D3364"/>
    <w:rsid w:val="000E105C"/>
    <w:rsid w:val="000E561D"/>
    <w:rsid w:val="000E737A"/>
    <w:rsid w:val="00104709"/>
    <w:rsid w:val="00157F0F"/>
    <w:rsid w:val="00187555"/>
    <w:rsid w:val="00193B50"/>
    <w:rsid w:val="001A7170"/>
    <w:rsid w:val="002069BA"/>
    <w:rsid w:val="00223B0E"/>
    <w:rsid w:val="002746C0"/>
    <w:rsid w:val="002B734E"/>
    <w:rsid w:val="003305DD"/>
    <w:rsid w:val="003C1A74"/>
    <w:rsid w:val="003D212C"/>
    <w:rsid w:val="003E3E6E"/>
    <w:rsid w:val="003E5FCE"/>
    <w:rsid w:val="003E62AE"/>
    <w:rsid w:val="00431614"/>
    <w:rsid w:val="004754EA"/>
    <w:rsid w:val="004D2468"/>
    <w:rsid w:val="004F32F8"/>
    <w:rsid w:val="00536C73"/>
    <w:rsid w:val="005522DE"/>
    <w:rsid w:val="00580F49"/>
    <w:rsid w:val="005A1DEE"/>
    <w:rsid w:val="005F5541"/>
    <w:rsid w:val="0067679C"/>
    <w:rsid w:val="0069528C"/>
    <w:rsid w:val="00696C36"/>
    <w:rsid w:val="006D3829"/>
    <w:rsid w:val="006E4714"/>
    <w:rsid w:val="007010CE"/>
    <w:rsid w:val="00722F39"/>
    <w:rsid w:val="00745472"/>
    <w:rsid w:val="00750A20"/>
    <w:rsid w:val="00775FFB"/>
    <w:rsid w:val="007A2F82"/>
    <w:rsid w:val="00804538"/>
    <w:rsid w:val="00813DA8"/>
    <w:rsid w:val="00815864"/>
    <w:rsid w:val="00844424"/>
    <w:rsid w:val="008626F5"/>
    <w:rsid w:val="00862EE6"/>
    <w:rsid w:val="00886485"/>
    <w:rsid w:val="0089349E"/>
    <w:rsid w:val="008A6506"/>
    <w:rsid w:val="008C3A15"/>
    <w:rsid w:val="009C366D"/>
    <w:rsid w:val="009F5F7E"/>
    <w:rsid w:val="00A2242A"/>
    <w:rsid w:val="00A34C61"/>
    <w:rsid w:val="00A80883"/>
    <w:rsid w:val="00A909A1"/>
    <w:rsid w:val="00B70D65"/>
    <w:rsid w:val="00B969A7"/>
    <w:rsid w:val="00BB2336"/>
    <w:rsid w:val="00BF57D1"/>
    <w:rsid w:val="00C25C5A"/>
    <w:rsid w:val="00C27800"/>
    <w:rsid w:val="00C42322"/>
    <w:rsid w:val="00CB23AF"/>
    <w:rsid w:val="00CC03CE"/>
    <w:rsid w:val="00CE3238"/>
    <w:rsid w:val="00D132E6"/>
    <w:rsid w:val="00D15A2E"/>
    <w:rsid w:val="00DE250C"/>
    <w:rsid w:val="00DF7A3F"/>
    <w:rsid w:val="00E03CC1"/>
    <w:rsid w:val="00E04BE9"/>
    <w:rsid w:val="00E85377"/>
    <w:rsid w:val="00ED64C6"/>
    <w:rsid w:val="00EE2838"/>
    <w:rsid w:val="00F55D62"/>
    <w:rsid w:val="00F652B6"/>
    <w:rsid w:val="00F81725"/>
    <w:rsid w:val="00FE1457"/>
    <w:rsid w:val="01425DFA"/>
    <w:rsid w:val="023A7711"/>
    <w:rsid w:val="041779AC"/>
    <w:rsid w:val="045A6946"/>
    <w:rsid w:val="04733E88"/>
    <w:rsid w:val="050510AA"/>
    <w:rsid w:val="054155DF"/>
    <w:rsid w:val="06D3382F"/>
    <w:rsid w:val="06EE2625"/>
    <w:rsid w:val="07111A41"/>
    <w:rsid w:val="07472A2B"/>
    <w:rsid w:val="074C0AA5"/>
    <w:rsid w:val="07862DA7"/>
    <w:rsid w:val="09726F1E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86C6B12"/>
    <w:rsid w:val="18BE7786"/>
    <w:rsid w:val="18EF2F19"/>
    <w:rsid w:val="1A837D10"/>
    <w:rsid w:val="1A8825C6"/>
    <w:rsid w:val="1A91298F"/>
    <w:rsid w:val="1ACF40FB"/>
    <w:rsid w:val="1D9F39C3"/>
    <w:rsid w:val="1DF54D9C"/>
    <w:rsid w:val="1E930E13"/>
    <w:rsid w:val="1ED96E8C"/>
    <w:rsid w:val="1FD4504C"/>
    <w:rsid w:val="20CD7E94"/>
    <w:rsid w:val="21A6675D"/>
    <w:rsid w:val="22C92B07"/>
    <w:rsid w:val="26144E22"/>
    <w:rsid w:val="28000D85"/>
    <w:rsid w:val="28793F9F"/>
    <w:rsid w:val="298E46FD"/>
    <w:rsid w:val="29B8560F"/>
    <w:rsid w:val="29CD07BD"/>
    <w:rsid w:val="2A6E64DC"/>
    <w:rsid w:val="2B2A0D92"/>
    <w:rsid w:val="2C1077A1"/>
    <w:rsid w:val="2C434D29"/>
    <w:rsid w:val="2D6F7908"/>
    <w:rsid w:val="2EB825EA"/>
    <w:rsid w:val="2F89098A"/>
    <w:rsid w:val="307614C3"/>
    <w:rsid w:val="30BD30BF"/>
    <w:rsid w:val="33B00372"/>
    <w:rsid w:val="33B079E6"/>
    <w:rsid w:val="35156089"/>
    <w:rsid w:val="36BA5EA5"/>
    <w:rsid w:val="38810AFF"/>
    <w:rsid w:val="38CF4542"/>
    <w:rsid w:val="39881715"/>
    <w:rsid w:val="39B209BF"/>
    <w:rsid w:val="3C734090"/>
    <w:rsid w:val="3DBB757A"/>
    <w:rsid w:val="3F2613F7"/>
    <w:rsid w:val="3F572132"/>
    <w:rsid w:val="3F8B217A"/>
    <w:rsid w:val="4105683A"/>
    <w:rsid w:val="416F7FC8"/>
    <w:rsid w:val="41B9095E"/>
    <w:rsid w:val="42B34D8A"/>
    <w:rsid w:val="440F2FF2"/>
    <w:rsid w:val="446F69FF"/>
    <w:rsid w:val="44FB11A6"/>
    <w:rsid w:val="452C3579"/>
    <w:rsid w:val="45867C8B"/>
    <w:rsid w:val="463B1915"/>
    <w:rsid w:val="471B63B4"/>
    <w:rsid w:val="478A3CFE"/>
    <w:rsid w:val="47F60CA6"/>
    <w:rsid w:val="489B4A15"/>
    <w:rsid w:val="496C6E50"/>
    <w:rsid w:val="4A4F13A4"/>
    <w:rsid w:val="4A580FAE"/>
    <w:rsid w:val="4D822450"/>
    <w:rsid w:val="4DD76597"/>
    <w:rsid w:val="4DE45272"/>
    <w:rsid w:val="4E3B36A2"/>
    <w:rsid w:val="4E7E3E90"/>
    <w:rsid w:val="502C2141"/>
    <w:rsid w:val="56827E32"/>
    <w:rsid w:val="56963EEE"/>
    <w:rsid w:val="56D62A06"/>
    <w:rsid w:val="593220AF"/>
    <w:rsid w:val="5CB44675"/>
    <w:rsid w:val="5CFC7F8D"/>
    <w:rsid w:val="601C41EE"/>
    <w:rsid w:val="61A875ED"/>
    <w:rsid w:val="6263037D"/>
    <w:rsid w:val="626617C6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4CB39D6"/>
    <w:rsid w:val="753E5C1B"/>
    <w:rsid w:val="7664211A"/>
    <w:rsid w:val="76EF5573"/>
    <w:rsid w:val="77144F08"/>
    <w:rsid w:val="78BB6F9C"/>
    <w:rsid w:val="7A995DB9"/>
    <w:rsid w:val="7ACE4FAF"/>
    <w:rsid w:val="7B0E56FC"/>
    <w:rsid w:val="7DD149BF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89D4EEA-E027-4164-A57C-BD054695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FollowedHyperlink"/>
    <w:basedOn w:val="a0"/>
    <w:qFormat/>
    <w:rPr>
      <w:color w:val="000000"/>
      <w:u w:val="none"/>
    </w:rPr>
  </w:style>
  <w:style w:type="character" w:styleId="a8">
    <w:name w:val="Hyperlink"/>
    <w:basedOn w:val="a0"/>
    <w:qFormat/>
    <w:rPr>
      <w:color w:val="000000"/>
      <w:u w:val="none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xsc-zzglzx@yctu.edu.cn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366</Words>
  <Characters>2088</Characters>
  <Application>Microsoft Office Word</Application>
  <DocSecurity>0</DocSecurity>
  <Lines>17</Lines>
  <Paragraphs>4</Paragraphs>
  <ScaleCrop>false</ScaleCrop>
  <Company>Microsoft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吉爱存</cp:lastModifiedBy>
  <cp:revision>24</cp:revision>
  <cp:lastPrinted>2017-10-15T07:56:00Z</cp:lastPrinted>
  <dcterms:created xsi:type="dcterms:W3CDTF">2020-09-18T08:23:00Z</dcterms:created>
  <dcterms:modified xsi:type="dcterms:W3CDTF">2022-11-09T06:21:00Z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DE6F82B2B85248519E716FDD2360B064</vt:lpwstr>
  </property>
</Properties>
</file>