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eastAsia="方正小标宋_GBK"/>
          <w:color w:val="FF0000"/>
          <w:w w:val="90"/>
          <w:sz w:val="84"/>
          <w:szCs w:val="84"/>
        </w:rPr>
      </w:pPr>
      <w:bookmarkStart w:id="0" w:name="_GoBack"/>
      <w:r>
        <w:rPr>
          <w:rFonts w:hint="eastAsia" w:ascii="方正小标宋_GBK" w:eastAsia="方正小标宋_GBK"/>
          <w:color w:val="FF0000"/>
          <w:w w:val="90"/>
          <w:sz w:val="84"/>
          <w:szCs w:val="84"/>
        </w:rPr>
        <w:t>盐城师范学院学生工作处</w:t>
      </w:r>
    </w:p>
    <w:bookmarkEnd w:id="0"/>
    <w:p>
      <w:pPr>
        <w:spacing w:before="62" w:beforeLines="20"/>
        <w:rPr>
          <w:rFonts w:ascii="宋体" w:hAnsi="宋体"/>
          <w:sz w:val="28"/>
          <w:szCs w:val="28"/>
        </w:rPr>
      </w:pPr>
    </w:p>
    <w:p>
      <w:pPr>
        <w:spacing w:before="62" w:beforeLines="20"/>
        <w:jc w:val="center"/>
        <w:rPr>
          <w:rFonts w:ascii="仿宋" w:hAnsi="仿宋" w:eastAsia="仿宋"/>
          <w:sz w:val="32"/>
          <w:szCs w:val="32"/>
        </w:rPr>
      </w:pPr>
      <w:r>
        <w:rPr>
          <w:rFonts w:hint="eastAsia" w:ascii="仿宋" w:hAnsi="仿宋" w:eastAsia="仿宋"/>
          <w:sz w:val="32"/>
          <w:szCs w:val="32"/>
        </w:rPr>
        <w:t>盐师院学〔20</w:t>
      </w:r>
      <w:r>
        <w:rPr>
          <w:rFonts w:hint="eastAsia" w:ascii="仿宋" w:hAnsi="仿宋" w:eastAsia="仿宋"/>
          <w:sz w:val="32"/>
          <w:szCs w:val="32"/>
          <w:lang w:val="en-US" w:eastAsia="zh-CN"/>
        </w:rPr>
        <w:t>20</w:t>
      </w:r>
      <w:r>
        <w:rPr>
          <w:rFonts w:hint="eastAsia" w:ascii="仿宋" w:hAnsi="仿宋" w:eastAsia="仿宋"/>
          <w:sz w:val="32"/>
          <w:szCs w:val="32"/>
        </w:rPr>
        <w:t>〕</w:t>
      </w:r>
      <w:r>
        <w:rPr>
          <w:rFonts w:hint="eastAsia" w:ascii="仿宋" w:hAnsi="仿宋" w:eastAsia="仿宋"/>
          <w:sz w:val="32"/>
          <w:szCs w:val="32"/>
          <w:lang w:val="en-US" w:eastAsia="zh-CN"/>
        </w:rPr>
        <w:t>26</w:t>
      </w:r>
      <w:r>
        <w:rPr>
          <w:rFonts w:hint="eastAsia" w:ascii="仿宋" w:hAnsi="仿宋" w:eastAsia="仿宋"/>
          <w:sz w:val="32"/>
          <w:szCs w:val="32"/>
        </w:rPr>
        <w:t>号</w:t>
      </w:r>
    </w:p>
    <w:p>
      <w:pPr>
        <w:spacing w:line="460" w:lineRule="exact"/>
        <w:jc w:val="center"/>
        <w:rPr>
          <w:rFonts w:ascii="宋体" w:hAnsi="宋体" w:cs="宋体"/>
          <w:b/>
          <w:bCs/>
          <w:color w:val="000000"/>
          <w:kern w:val="0"/>
          <w:sz w:val="24"/>
        </w:rPr>
      </w:pPr>
      <w:r>
        <w:rPr>
          <w:rFonts w:ascii="方正仿宋_GBK" w:hAnsi="仿宋" w:eastAsia="方正仿宋_GBK" w:cs="仿宋_GB2312"/>
          <w:sz w:val="32"/>
          <w:szCs w:val="32"/>
        </w:rPr>
        <mc:AlternateContent>
          <mc:Choice Requires="wps">
            <w:drawing>
              <wp:anchor distT="0" distB="0" distL="114300" distR="114300" simplePos="0" relativeHeight="251660288" behindDoc="0" locked="0" layoutInCell="1" allowOverlap="1">
                <wp:simplePos x="0" y="0"/>
                <wp:positionH relativeFrom="column">
                  <wp:posOffset>85725</wp:posOffset>
                </wp:positionH>
                <wp:positionV relativeFrom="paragraph">
                  <wp:posOffset>189865</wp:posOffset>
                </wp:positionV>
                <wp:extent cx="5579745" cy="635"/>
                <wp:effectExtent l="0" t="12700" r="1905" b="15240"/>
                <wp:wrapNone/>
                <wp:docPr id="2" name="直接箭头连接符 2"/>
                <wp:cNvGraphicFramePr/>
                <a:graphic xmlns:a="http://schemas.openxmlformats.org/drawingml/2006/main">
                  <a:graphicData uri="http://schemas.microsoft.com/office/word/2010/wordprocessingShape">
                    <wps:wsp>
                      <wps:cNvCnPr/>
                      <wps:spPr>
                        <a:xfrm>
                          <a:off x="0" y="0"/>
                          <a:ext cx="5579745" cy="635"/>
                        </a:xfrm>
                        <a:prstGeom prst="straightConnector1">
                          <a:avLst/>
                        </a:prstGeom>
                        <a:ln w="25400" cap="flat" cmpd="sng">
                          <a:solidFill>
                            <a:srgbClr val="FF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6.75pt;margin-top:14.95pt;height:0.05pt;width:439.35pt;z-index:251660288;mso-width-relative:page;mso-height-relative:page;" o:connectortype="straight" filled="f" stroked="t" coordsize="21600,21600" o:gfxdata="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Pv4PD1gAA&#10;AAgBAAAPAAAAAAAAAAEAIAAAACIAAABkcnMvZG93bnJldi54bWxQSwECFAAUAAAACACHTuJAt4g7&#10;BecBAAChAwAADgAAAAAAAAABACAAAAAlAQAAZHJzL2Uyb0RvYy54bWxQSwUGAAAAAAYABgBZAQAA&#10;fgUAAAAA&#10;">
                <v:fill on="f" focussize="0,0"/>
                <v:stroke weight="2pt" color="#FF0000" joinstyle="round"/>
                <v:imagedata o:title=""/>
                <o:lock v:ext="edit" aspectratio="f"/>
              </v:shape>
            </w:pict>
          </mc:Fallback>
        </mc:AlternateContent>
      </w:r>
      <w:r>
        <w:rPr>
          <w:rFonts w:ascii="方正仿宋_GBK" w:hAnsi="仿宋" w:eastAsia="方正仿宋_GBK" w:cs="仿宋_GB2312"/>
          <w:sz w:val="32"/>
          <w:szCs w:val="32"/>
        </w:rP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189230</wp:posOffset>
                </wp:positionV>
                <wp:extent cx="5579745" cy="635"/>
                <wp:effectExtent l="0" t="0" r="20955" b="37465"/>
                <wp:wrapNone/>
                <wp:docPr id="1" name="直接箭头连接符 1"/>
                <wp:cNvGraphicFramePr/>
                <a:graphic xmlns:a="http://schemas.openxmlformats.org/drawingml/2006/main">
                  <a:graphicData uri="http://schemas.microsoft.com/office/word/2010/wordprocessingShape">
                    <wps:wsp>
                      <wps:cNvCnPr>
                        <a:cxnSpLocks noChangeShapeType="1"/>
                      </wps:cNvCnPr>
                      <wps:spPr bwMode="auto">
                        <a:xfrm>
                          <a:off x="0" y="0"/>
                          <a:ext cx="5579745" cy="635"/>
                        </a:xfrm>
                        <a:prstGeom prst="straightConnector1">
                          <a:avLst/>
                        </a:prstGeom>
                        <a:noFill/>
                        <a:ln w="25400">
                          <a:solidFill>
                            <a:srgbClr val="FF0000"/>
                          </a:solidFill>
                          <a:round/>
                        </a:ln>
                      </wps:spPr>
                      <wps:bodyPr/>
                    </wps:wsp>
                  </a:graphicData>
                </a:graphic>
              </wp:anchor>
            </w:drawing>
          </mc:Choice>
          <mc:Fallback>
            <w:pict>
              <v:shape id="_x0000_s1026" o:spid="_x0000_s1026" o:spt="32" type="#_x0000_t32" style="position:absolute;left:0pt;margin-top:14.9pt;height:0.05pt;width:439.35pt;mso-position-horizontal:left;mso-position-horizontal-relative:margin;z-index:251659264;mso-width-relative:page;mso-height-relative:page;" filled="f" stroked="t" coordsize="21600,21600" o:gfxdata="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7YsD21QAAAAYBAAAPAAAA&#10;AAAAAAEAIAAAACIAAABkcnMvZG93bnJldi54bWxQSwECFAAUAAAACACHTuJAz+t7dN8BAABzAwAA&#10;DgAAAAAAAAABACAAAAAkAQAAZHJzL2Uyb0RvYy54bWxQSwUGAAAAAAYABgBZAQAAdQUAAAAA&#10;">
                <v:fill on="f" focussize="0,0"/>
                <v:stroke weight="2pt" color="#FF0000" joinstyle="round"/>
                <v:imagedata o:title=""/>
                <o:lock v:ext="edit" aspectratio="f"/>
              </v:shape>
            </w:pict>
          </mc:Fallback>
        </mc:AlternateContent>
      </w:r>
    </w:p>
    <w:p>
      <w:pPr>
        <w:spacing w:line="520" w:lineRule="exact"/>
        <w:jc w:val="center"/>
        <w:rPr>
          <w:rFonts w:hint="eastAsia" w:ascii="方正小标宋_GBK" w:hAnsi="Calibri" w:eastAsia="方正小标宋_GBK" w:cs="方正小标宋简体"/>
          <w:bCs/>
          <w:sz w:val="44"/>
          <w:szCs w:val="44"/>
          <w:lang w:val="zh-CN"/>
        </w:rPr>
      </w:pPr>
      <w:r>
        <w:rPr>
          <w:rFonts w:hint="eastAsia" w:ascii="方正小标宋_GBK" w:hAnsi="Calibri" w:eastAsia="方正小标宋_GBK" w:cs="方正小标宋简体"/>
          <w:bCs/>
          <w:sz w:val="44"/>
          <w:szCs w:val="44"/>
          <w:lang w:val="zh-CN"/>
        </w:rPr>
        <w:t>关于做好2020年度残疾学生学费减免</w:t>
      </w:r>
    </w:p>
    <w:p>
      <w:pPr>
        <w:spacing w:line="520" w:lineRule="exact"/>
        <w:jc w:val="center"/>
        <w:rPr>
          <w:rFonts w:hint="eastAsia" w:ascii="方正小标宋_GBK" w:hAnsi="Calibri" w:eastAsia="方正小标宋_GBK" w:cs="方正小标宋简体"/>
          <w:bCs/>
          <w:sz w:val="44"/>
          <w:szCs w:val="44"/>
          <w:lang w:val="zh-CN"/>
        </w:rPr>
      </w:pPr>
      <w:r>
        <w:rPr>
          <w:rFonts w:hint="eastAsia" w:ascii="方正小标宋_GBK" w:hAnsi="Calibri" w:eastAsia="方正小标宋_GBK" w:cs="方正小标宋简体"/>
          <w:bCs/>
          <w:sz w:val="44"/>
          <w:szCs w:val="44"/>
          <w:lang w:val="zh-CN"/>
        </w:rPr>
        <w:t>情况统计工作的通知</w:t>
      </w:r>
    </w:p>
    <w:p>
      <w:pPr>
        <w:widowControl/>
        <w:spacing w:line="520" w:lineRule="exact"/>
        <w:jc w:val="left"/>
        <w:rPr>
          <w:rFonts w:ascii="仿宋_GB2312" w:hAnsi="宋体" w:eastAsia="仿宋_GB2312" w:cs="宋体"/>
          <w:bCs/>
          <w:kern w:val="0"/>
          <w:sz w:val="32"/>
          <w:szCs w:val="32"/>
        </w:rPr>
      </w:pPr>
    </w:p>
    <w:p>
      <w:pPr>
        <w:keepNext w:val="0"/>
        <w:keepLines w:val="0"/>
        <w:pageBreakBefore w:val="0"/>
        <w:widowControl w:val="0"/>
        <w:kinsoku/>
        <w:wordWrap/>
        <w:overflowPunct/>
        <w:topLinePunct w:val="0"/>
        <w:autoSpaceDE/>
        <w:autoSpaceDN/>
        <w:bidi w:val="0"/>
        <w:adjustRightInd/>
        <w:snapToGrid/>
        <w:spacing w:line="480" w:lineRule="exact"/>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各二级学院：</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根据《省政府办公厅转发省教育厅等部门关于进一步加快特殊教育事业发展意见的通知》（苏政办发〔2014〕97号）、《江苏省学生资助管理中心关于填报2020-2021学年普通高校在校残疾学生学费减免情况统计表的通知》（苏教助中心〔2020〕34号）文件精神,为做好我校残疾学生2020-2021学年学费减免情况统计工作,现就有关事项通知如下:</w:t>
      </w:r>
    </w:p>
    <w:p>
      <w:pPr>
        <w:autoSpaceDE w:val="0"/>
        <w:autoSpaceDN w:val="0"/>
        <w:adjustRightInd w:val="0"/>
        <w:spacing w:line="660" w:lineRule="exact"/>
        <w:ind w:left="641"/>
        <w:rPr>
          <w:rFonts w:hint="eastAsia" w:ascii="黑体" w:hAnsi="Times New Roman" w:eastAsia="黑体" w:cs="黑体"/>
          <w:sz w:val="32"/>
          <w:szCs w:val="32"/>
          <w:lang w:val="zh-CN"/>
        </w:rPr>
      </w:pPr>
      <w:r>
        <w:rPr>
          <w:rFonts w:hint="eastAsia" w:ascii="黑体" w:hAnsi="Times New Roman" w:eastAsia="黑体" w:cs="黑体"/>
          <w:sz w:val="32"/>
          <w:szCs w:val="32"/>
          <w:lang w:val="zh-CN"/>
        </w:rPr>
        <w:t>一、统计对象</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1.残疾新生：2020年秋季新入学，持有中国残联统一制发的《中华人民共和国残疾人证》的残疾学生。</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2.残疾老生：核对2017-2019级残疾学生名单（附件1），确认其是否正常报到，如有学籍异动或因转专业学费发生变更，及时反馈至学生工作处，如有新增，请按照新生要求提交证明材料。</w:t>
      </w:r>
    </w:p>
    <w:p>
      <w:pPr>
        <w:autoSpaceDE w:val="0"/>
        <w:autoSpaceDN w:val="0"/>
        <w:adjustRightInd w:val="0"/>
        <w:spacing w:line="660" w:lineRule="exact"/>
        <w:ind w:left="641"/>
        <w:rPr>
          <w:rFonts w:hint="eastAsia" w:ascii="黑体" w:hAnsi="Calibri" w:eastAsia="黑体" w:cs="黑体"/>
          <w:sz w:val="32"/>
          <w:szCs w:val="32"/>
          <w:lang w:val="zh-CN"/>
        </w:rPr>
      </w:pPr>
      <w:r>
        <w:rPr>
          <w:rFonts w:hint="eastAsia" w:ascii="黑体" w:hAnsi="Calibri" w:eastAsia="黑体" w:cs="黑体"/>
          <w:sz w:val="32"/>
          <w:szCs w:val="32"/>
          <w:lang w:val="zh-CN"/>
        </w:rPr>
        <w:t>二、学费减免标准</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严格按照实际学费标准（附件2）进行学费统计，已享受应征入伍或其他各类学费减免的不重复减免。残疾学生学费由省财政专项拨款。</w:t>
      </w:r>
    </w:p>
    <w:p>
      <w:pPr>
        <w:autoSpaceDE w:val="0"/>
        <w:autoSpaceDN w:val="0"/>
        <w:adjustRightInd w:val="0"/>
        <w:spacing w:line="660" w:lineRule="exact"/>
        <w:ind w:left="641"/>
        <w:rPr>
          <w:rFonts w:hint="eastAsia" w:ascii="黑体" w:hAnsi="Calibri" w:eastAsia="黑体" w:cs="黑体"/>
          <w:sz w:val="32"/>
          <w:szCs w:val="32"/>
          <w:lang w:val="zh-CN"/>
        </w:rPr>
      </w:pPr>
      <w:r>
        <w:rPr>
          <w:rFonts w:hint="eastAsia" w:ascii="黑体" w:hAnsi="Calibri" w:eastAsia="黑体" w:cs="黑体"/>
          <w:sz w:val="32"/>
          <w:szCs w:val="32"/>
          <w:lang w:val="zh-CN"/>
        </w:rPr>
        <w:t>三、材料报送</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1.残疾学生持《残疾人证》原件、复印件及学生证原件至二级学院学工办，二级学院审核原件无误后统一填写《2020-2021学年江苏省普通高校在校残疾学生学费减免情况统计表》（附件3），签字盖章后将《统计表》纸质稿和电子稿、学生《残疾人证》及学生证复印件报送学生工作处。</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2.如有学生自愿放弃学费减免，由学生本人签字说明，并交至学生工作处以兹凭证。</w:t>
      </w:r>
    </w:p>
    <w:p>
      <w:pPr>
        <w:autoSpaceDE w:val="0"/>
        <w:autoSpaceDN w:val="0"/>
        <w:adjustRightInd w:val="0"/>
        <w:spacing w:line="660" w:lineRule="exact"/>
        <w:ind w:left="641"/>
        <w:rPr>
          <w:rFonts w:hint="eastAsia" w:ascii="黑体" w:hAnsi="Calibri" w:eastAsia="黑体" w:cs="黑体"/>
          <w:sz w:val="32"/>
          <w:szCs w:val="32"/>
          <w:lang w:val="zh-CN"/>
        </w:rPr>
      </w:pPr>
      <w:r>
        <w:rPr>
          <w:rFonts w:hint="eastAsia" w:ascii="黑体" w:hAnsi="Calibri" w:eastAsia="黑体" w:cs="黑体"/>
          <w:sz w:val="32"/>
          <w:szCs w:val="32"/>
          <w:lang w:val="zh-CN"/>
        </w:rPr>
        <w:t>四、报送时间</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各二级学院对照文件要求，核实学生的证明材料，于10月15日前将相关纸质材料报送至学生工作处资助管理中心，电子材料发送至：</w:t>
      </w:r>
      <w:r>
        <w:rPr>
          <w:rFonts w:hint="eastAsia" w:ascii="仿宋" w:hAnsi="仿宋" w:eastAsia="仿宋" w:cs="仿宋_GB2312"/>
          <w:sz w:val="32"/>
          <w:szCs w:val="32"/>
          <w:lang w:val="zh-CN"/>
        </w:rPr>
        <w:fldChar w:fldCharType="begin"/>
      </w:r>
      <w:r>
        <w:rPr>
          <w:rFonts w:hint="eastAsia" w:ascii="仿宋" w:hAnsi="仿宋" w:eastAsia="仿宋" w:cs="仿宋_GB2312"/>
          <w:sz w:val="32"/>
          <w:szCs w:val="32"/>
          <w:lang w:val="zh-CN"/>
        </w:rPr>
        <w:instrText xml:space="preserve"> HYPERLINK "mailto:xsc-zzglzx@yctu.edu.cn。" </w:instrText>
      </w:r>
      <w:r>
        <w:rPr>
          <w:rFonts w:hint="eastAsia" w:ascii="仿宋" w:hAnsi="仿宋" w:eastAsia="仿宋" w:cs="仿宋_GB2312"/>
          <w:sz w:val="32"/>
          <w:szCs w:val="32"/>
          <w:lang w:val="zh-CN"/>
        </w:rPr>
        <w:fldChar w:fldCharType="separate"/>
      </w:r>
      <w:r>
        <w:rPr>
          <w:rFonts w:hint="eastAsia" w:ascii="仿宋" w:hAnsi="仿宋" w:eastAsia="仿宋" w:cs="仿宋_GB2312"/>
          <w:sz w:val="32"/>
          <w:szCs w:val="32"/>
          <w:lang w:val="zh-CN"/>
        </w:rPr>
        <w:t>xsc-zzglzx@yctu.edu.cn。</w:t>
      </w:r>
      <w:r>
        <w:rPr>
          <w:rFonts w:hint="eastAsia" w:ascii="仿宋" w:hAnsi="仿宋" w:eastAsia="仿宋" w:cs="仿宋_GB2312"/>
          <w:sz w:val="32"/>
          <w:szCs w:val="32"/>
          <w:lang w:val="zh-CN"/>
        </w:rPr>
        <w:fldChar w:fldCharType="end"/>
      </w:r>
    </w:p>
    <w:p>
      <w:pPr>
        <w:autoSpaceDE w:val="0"/>
        <w:autoSpaceDN w:val="0"/>
        <w:adjustRightInd w:val="0"/>
        <w:spacing w:line="660" w:lineRule="exact"/>
        <w:ind w:left="641"/>
        <w:rPr>
          <w:rFonts w:hint="eastAsia" w:ascii="黑体" w:hAnsi="Calibri" w:eastAsia="黑体" w:cs="黑体"/>
          <w:sz w:val="32"/>
          <w:szCs w:val="32"/>
          <w:lang w:val="zh-CN"/>
        </w:rPr>
      </w:pPr>
      <w:r>
        <w:rPr>
          <w:rFonts w:hint="eastAsia" w:ascii="黑体" w:hAnsi="Calibri" w:eastAsia="黑体" w:cs="黑体"/>
          <w:sz w:val="32"/>
          <w:szCs w:val="32"/>
          <w:lang w:val="zh-CN"/>
        </w:rPr>
        <w:t>五、其他</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对残疾学生进行学费补助是我省近年针对特殊困难学生的专项资助政策，体现了国家和政府对特殊学生的关爱以及加快发展特殊教育事业的决心，各二级学院要将上述学生纳入重点资助范围，在开展资助工作时做好政策宣传与思想教育、能力培养工作，提升资助的育人效能。</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eastAsia" w:ascii="仿宋" w:hAnsi="仿宋" w:eastAsia="仿宋" w:cs="仿宋_GB2312"/>
          <w:sz w:val="32"/>
          <w:szCs w:val="32"/>
          <w:lang w:val="zh-CN"/>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附件1: 2017-2019级在校残疾学生学费减免情况统计表</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附件2：盐城师范学院学费收费标准</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附件3：2020-2021学年江苏省普通高校在校残疾学生学费减免情况统计表</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left"/>
        <w:textAlignment w:val="auto"/>
        <w:rPr>
          <w:rFonts w:hint="eastAsia" w:ascii="仿宋" w:hAnsi="仿宋" w:eastAsia="仿宋" w:cs="仿宋_GB2312"/>
          <w:sz w:val="32"/>
          <w:szCs w:val="32"/>
          <w:lang w:val="zh-CN"/>
        </w:rPr>
      </w:pP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center"/>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en-US" w:eastAsia="zh-CN"/>
        </w:rPr>
        <w:t xml:space="preserve">                              </w:t>
      </w:r>
      <w:r>
        <w:rPr>
          <w:rFonts w:hint="eastAsia" w:ascii="仿宋" w:hAnsi="仿宋" w:eastAsia="仿宋" w:cs="仿宋_GB2312"/>
          <w:sz w:val="32"/>
          <w:szCs w:val="32"/>
          <w:lang w:val="zh-CN"/>
        </w:rPr>
        <w:t>学生工作处</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jc w:val="right"/>
        <w:textAlignment w:val="auto"/>
        <w:rPr>
          <w:rFonts w:hint="eastAsia" w:ascii="仿宋" w:hAnsi="仿宋" w:eastAsia="仿宋" w:cs="仿宋_GB2312"/>
          <w:sz w:val="32"/>
          <w:szCs w:val="32"/>
          <w:lang w:val="zh-CN"/>
        </w:rPr>
      </w:pPr>
      <w:r>
        <w:rPr>
          <w:rFonts w:hint="eastAsia" w:ascii="仿宋" w:hAnsi="仿宋" w:eastAsia="仿宋" w:cs="仿宋_GB2312"/>
          <w:sz w:val="32"/>
          <w:szCs w:val="32"/>
          <w:lang w:val="zh-CN"/>
        </w:rPr>
        <w:t>2020年10月</w:t>
      </w:r>
      <w:r>
        <w:rPr>
          <w:rFonts w:hint="eastAsia" w:ascii="仿宋" w:hAnsi="仿宋" w:eastAsia="仿宋" w:cs="仿宋_GB2312"/>
          <w:sz w:val="32"/>
          <w:szCs w:val="32"/>
          <w:lang w:val="en-US" w:eastAsia="zh-CN"/>
        </w:rPr>
        <w:t>7</w:t>
      </w:r>
      <w:r>
        <w:rPr>
          <w:rFonts w:hint="eastAsia" w:ascii="仿宋" w:hAnsi="仿宋" w:eastAsia="仿宋" w:cs="仿宋_GB2312"/>
          <w:sz w:val="32"/>
          <w:szCs w:val="32"/>
          <w:lang w:val="zh-CN"/>
        </w:rPr>
        <w:t>日</w:t>
      </w:r>
    </w:p>
    <w:sectPr>
      <w:footerReference r:id="rId3" w:type="default"/>
      <w:footerReference r:id="rId4" w:type="even"/>
      <w:pgSz w:w="11906" w:h="16838"/>
      <w:pgMar w:top="1417" w:right="1701" w:bottom="1417"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altName w:val="Arial Unicode MS"/>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黑体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1</w:t>
    </w:r>
    <w:r>
      <w:rPr>
        <w:rStyle w:val="7"/>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10793"/>
    <w:rsid w:val="0002533C"/>
    <w:rsid w:val="00164BEE"/>
    <w:rsid w:val="00172A27"/>
    <w:rsid w:val="0025736A"/>
    <w:rsid w:val="002D2223"/>
    <w:rsid w:val="004F3CB4"/>
    <w:rsid w:val="00515B08"/>
    <w:rsid w:val="00546AF0"/>
    <w:rsid w:val="005B22E7"/>
    <w:rsid w:val="00614A02"/>
    <w:rsid w:val="006338B4"/>
    <w:rsid w:val="006B10C2"/>
    <w:rsid w:val="006E73B3"/>
    <w:rsid w:val="007623CF"/>
    <w:rsid w:val="007E63EB"/>
    <w:rsid w:val="007F4A3C"/>
    <w:rsid w:val="00802D6D"/>
    <w:rsid w:val="0089008E"/>
    <w:rsid w:val="008A5773"/>
    <w:rsid w:val="009409B2"/>
    <w:rsid w:val="0098519C"/>
    <w:rsid w:val="009B0E97"/>
    <w:rsid w:val="00A009E8"/>
    <w:rsid w:val="00A664A2"/>
    <w:rsid w:val="00B01E3D"/>
    <w:rsid w:val="00B146A0"/>
    <w:rsid w:val="00B24EDA"/>
    <w:rsid w:val="00B37986"/>
    <w:rsid w:val="00BD364D"/>
    <w:rsid w:val="00C442C5"/>
    <w:rsid w:val="00CA2F44"/>
    <w:rsid w:val="00CB10AE"/>
    <w:rsid w:val="00CF3DD7"/>
    <w:rsid w:val="00D5351A"/>
    <w:rsid w:val="00DC69FF"/>
    <w:rsid w:val="00DD145A"/>
    <w:rsid w:val="00E8704F"/>
    <w:rsid w:val="00F85800"/>
    <w:rsid w:val="00FF0FBF"/>
    <w:rsid w:val="01090378"/>
    <w:rsid w:val="014E4028"/>
    <w:rsid w:val="03BC453F"/>
    <w:rsid w:val="070E7B84"/>
    <w:rsid w:val="0743425E"/>
    <w:rsid w:val="078A3964"/>
    <w:rsid w:val="09A94907"/>
    <w:rsid w:val="0BDC0738"/>
    <w:rsid w:val="0D912CE2"/>
    <w:rsid w:val="0DE71013"/>
    <w:rsid w:val="0E1D6C3D"/>
    <w:rsid w:val="107745B1"/>
    <w:rsid w:val="10E33A0C"/>
    <w:rsid w:val="11122D37"/>
    <w:rsid w:val="111301FA"/>
    <w:rsid w:val="111812DC"/>
    <w:rsid w:val="118B4BF6"/>
    <w:rsid w:val="15531E37"/>
    <w:rsid w:val="166B6D8B"/>
    <w:rsid w:val="166E1A81"/>
    <w:rsid w:val="16FB77DF"/>
    <w:rsid w:val="17480009"/>
    <w:rsid w:val="17680A5F"/>
    <w:rsid w:val="179E2ADE"/>
    <w:rsid w:val="18AC490F"/>
    <w:rsid w:val="190B3D4B"/>
    <w:rsid w:val="1B7A1109"/>
    <w:rsid w:val="1C633200"/>
    <w:rsid w:val="1EE66C7A"/>
    <w:rsid w:val="1F413EC3"/>
    <w:rsid w:val="1F6059A5"/>
    <w:rsid w:val="21B33F4C"/>
    <w:rsid w:val="228329A0"/>
    <w:rsid w:val="22F46A51"/>
    <w:rsid w:val="248E1065"/>
    <w:rsid w:val="26EA4E4A"/>
    <w:rsid w:val="2809365D"/>
    <w:rsid w:val="28641EC3"/>
    <w:rsid w:val="28686CEC"/>
    <w:rsid w:val="29F45283"/>
    <w:rsid w:val="2B5F6A14"/>
    <w:rsid w:val="2C8E5C66"/>
    <w:rsid w:val="2C960ED0"/>
    <w:rsid w:val="2D607B2A"/>
    <w:rsid w:val="2D9812CC"/>
    <w:rsid w:val="2FD21961"/>
    <w:rsid w:val="312A2DE0"/>
    <w:rsid w:val="32A02257"/>
    <w:rsid w:val="342D344F"/>
    <w:rsid w:val="371C77E2"/>
    <w:rsid w:val="37CB0034"/>
    <w:rsid w:val="38192722"/>
    <w:rsid w:val="3847060E"/>
    <w:rsid w:val="3B9E4C67"/>
    <w:rsid w:val="3BFE7FCA"/>
    <w:rsid w:val="3C8B3F7F"/>
    <w:rsid w:val="3CB10B9B"/>
    <w:rsid w:val="3D9F054B"/>
    <w:rsid w:val="40A13981"/>
    <w:rsid w:val="415D790A"/>
    <w:rsid w:val="43063F05"/>
    <w:rsid w:val="44BB50F7"/>
    <w:rsid w:val="46437A9A"/>
    <w:rsid w:val="47304976"/>
    <w:rsid w:val="47BE2EDB"/>
    <w:rsid w:val="48F7030C"/>
    <w:rsid w:val="50106E41"/>
    <w:rsid w:val="503571DD"/>
    <w:rsid w:val="518165A3"/>
    <w:rsid w:val="524E4BE5"/>
    <w:rsid w:val="552C3B61"/>
    <w:rsid w:val="58782F0D"/>
    <w:rsid w:val="589874E8"/>
    <w:rsid w:val="59434039"/>
    <w:rsid w:val="59B82F57"/>
    <w:rsid w:val="5B2E68C2"/>
    <w:rsid w:val="5BA12CC8"/>
    <w:rsid w:val="5C1C7CF9"/>
    <w:rsid w:val="5D71636C"/>
    <w:rsid w:val="5F061052"/>
    <w:rsid w:val="5F9F038A"/>
    <w:rsid w:val="607D5DF7"/>
    <w:rsid w:val="616E2E81"/>
    <w:rsid w:val="62512FAB"/>
    <w:rsid w:val="64605563"/>
    <w:rsid w:val="66506386"/>
    <w:rsid w:val="66630016"/>
    <w:rsid w:val="6951574D"/>
    <w:rsid w:val="6A863E37"/>
    <w:rsid w:val="6B1A3FB1"/>
    <w:rsid w:val="6B9E2C3B"/>
    <w:rsid w:val="6BD87A3A"/>
    <w:rsid w:val="6D164089"/>
    <w:rsid w:val="6D546B60"/>
    <w:rsid w:val="6DC36DFF"/>
    <w:rsid w:val="6DC64A96"/>
    <w:rsid w:val="736D184D"/>
    <w:rsid w:val="76602C36"/>
    <w:rsid w:val="7749106D"/>
    <w:rsid w:val="782415B1"/>
    <w:rsid w:val="784E6B0B"/>
    <w:rsid w:val="789E2692"/>
    <w:rsid w:val="79CF633C"/>
    <w:rsid w:val="79F25C67"/>
    <w:rsid w:val="7BEC6D0E"/>
    <w:rsid w:val="7C4C5ED5"/>
    <w:rsid w:val="7D5024C0"/>
    <w:rsid w:val="7D54540B"/>
    <w:rsid w:val="7F867C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7">
    <w:name w:val="page number"/>
    <w:basedOn w:val="6"/>
    <w:qFormat/>
    <w:uiPriority w:val="0"/>
  </w:style>
  <w:style w:type="character" w:styleId="8">
    <w:name w:val="Hyperlink"/>
    <w:basedOn w:val="6"/>
    <w:qFormat/>
    <w:uiPriority w:val="0"/>
    <w:rPr>
      <w:color w:val="0000FF"/>
      <w:u w:val="single"/>
    </w:rPr>
  </w:style>
  <w:style w:type="character" w:customStyle="1" w:styleId="9">
    <w:name w:val="页眉 Char"/>
    <w:basedOn w:val="6"/>
    <w:link w:val="3"/>
    <w:qFormat/>
    <w:uiPriority w:val="0"/>
    <w:rPr>
      <w:rFonts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149</Words>
  <Characters>854</Characters>
  <Lines>7</Lines>
  <Paragraphs>2</Paragraphs>
  <TotalTime>2</TotalTime>
  <ScaleCrop>false</ScaleCrop>
  <LinksUpToDate>false</LinksUpToDate>
  <CharactersWithSpaces>1001</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2020-10-06T01:37:00Z</dcterms:created>
  <dc:creator>teacher liu</dc:creator>
  <cp:lastModifiedBy>Administrator</cp:lastModifiedBy>
  <cp:lastPrinted>2019-09-01T03:08:00Z</cp:lastPrinted>
  <dcterms:modified xsi:type="dcterms:W3CDTF">2020-10-07T01:18:23Z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